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CD" w:rsidRPr="00000ECD" w:rsidRDefault="00000ECD" w:rsidP="00000ECD">
      <w:pPr>
        <w:widowControl/>
        <w:shd w:val="clear" w:color="auto" w:fill="FFFFFF"/>
        <w:spacing w:line="560" w:lineRule="exact"/>
        <w:jc w:val="center"/>
        <w:outlineLvl w:val="2"/>
        <w:rPr>
          <w:rFonts w:ascii="微软雅黑" w:eastAsia="微软雅黑" w:hAnsi="微软雅黑" w:cs="宋体"/>
          <w:kern w:val="0"/>
          <w:sz w:val="42"/>
          <w:szCs w:val="42"/>
        </w:rPr>
      </w:pPr>
      <w:bookmarkStart w:id="0" w:name="_GoBack"/>
      <w:r w:rsidRPr="00000ECD">
        <w:rPr>
          <w:rFonts w:ascii="微软雅黑" w:eastAsia="微软雅黑" w:hAnsi="微软雅黑" w:cs="宋体" w:hint="eastAsia"/>
          <w:kern w:val="0"/>
          <w:sz w:val="42"/>
          <w:szCs w:val="42"/>
        </w:rPr>
        <w:t>北京市教育委员会关于开展2022年“北京高校优秀本科育人团队”和“北京高校优秀教学管理人员”评选工作的通知</w:t>
      </w:r>
      <w:bookmarkEnd w:id="0"/>
    </w:p>
    <w:p w:rsidR="00000ECD" w:rsidRPr="00000ECD" w:rsidRDefault="00000ECD" w:rsidP="00000ECD">
      <w:pPr>
        <w:widowControl/>
        <w:shd w:val="clear" w:color="auto" w:fill="FFFFFF"/>
        <w:spacing w:line="21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000ECD" w:rsidRPr="00000ECD" w:rsidRDefault="00000ECD" w:rsidP="00000ECD">
      <w:pPr>
        <w:widowControl/>
        <w:shd w:val="clear" w:color="auto" w:fill="FFFFFF"/>
        <w:spacing w:line="480" w:lineRule="atLeast"/>
        <w:jc w:val="center"/>
        <w:rPr>
          <w:rFonts w:ascii="Microsoft Yahei" w:eastAsia="宋体" w:hAnsi="Microsoft Yahei" w:cs="宋体" w:hint="eastAsia"/>
          <w:kern w:val="0"/>
          <w:sz w:val="24"/>
          <w:szCs w:val="24"/>
        </w:rPr>
      </w:pPr>
      <w:proofErr w:type="gramStart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京教函〔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〕</w:t>
      </w:r>
      <w:proofErr w:type="gramEnd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127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号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各有关高等学校：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为落实《北京市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十四五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时期教育改革和发展规划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(2021—2025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》和《北京高等教育本科人才培养质量提升行动计划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(2022-2024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》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</w:t>
      </w:r>
      <w:proofErr w:type="gramStart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京教高〔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2021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〕</w:t>
      </w:r>
      <w:proofErr w:type="gramEnd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8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号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要求，巩固人才培养中心地位，深化教育教学改革，提升教师团队教学能力和管理能力，市教委决定继续开展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北京高校优秀本科育人团队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和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北京高校优秀教学管理人员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评选工作。现将相关事宜通知如下：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一、评选范围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北京高校优秀本科育人团队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评选范围为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: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北京地区普通本科高等学校负责本科人才培养的教研室、研究所、实验室、教学基地、实训基地等基层教学组织。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北京高校优秀教学管理人员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评选范围为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: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北京地区普通高校当前在本科教学管理岗位上工作的人员、北京地区高校继续教育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含非学历继续教育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教学管理岗位上工作的人员。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二、评选名额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年将评选表彰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30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个左右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北京高校优秀本科育人团队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、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40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名左右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北京高校优秀教学管理人员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”(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含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30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名左右本科教学管理人员和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10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名左右继续教育教学管理人员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三、评选条件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</w:t>
      </w:r>
      <w:proofErr w:type="gramStart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一</w:t>
      </w:r>
      <w:proofErr w:type="gramEnd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北京高校优秀本科育人团队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育人效果显著。团队能够落实立德树人根本任务，人才培养契合国家和北京市经济社会发展需求，教学理念和手段先进，教学内容完善，教学方法科学，重视实践创新教育，能够引导学生进行研究性学习和创新性实践，培养学生发现、分析和解决问题的兴趣和能力，学生受益面广。团队能够深入开展本科教育教学改革，不断提升人才培养质量，改革成果已经显现，成果经验具有可推广性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lastRenderedPageBreak/>
        <w:t xml:space="preserve">　　团队结构合理。团队带头人应为本专业领域在职教授，长期从事本科生教学工作，具有先进的教育理念，师德高尚、治学严谨，</w:t>
      </w:r>
      <w:proofErr w:type="gramStart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课程思政建设</w:t>
      </w:r>
      <w:proofErr w:type="gramEnd"/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成效显著，具有很好的教育教学能力和组织领导能力。团队全体成员应爱岗敬业、关爱学生，整体育人效果突出。团队应具有明确的发展目标、良好的合作精神和梯队结构，年龄、职称和知识结构合理，在指导和激励中青年教师提高专业素质和业务水平方面成效显著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二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北京高校优秀教学管理人员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热爱教育事业，具有先进的教学理念，注重理论学习，熟悉教学管理业务，甘于奉献、廉洁自律，在开展专业课程教材建设、推动学生实践创新能力培养、组织各项教学活动中成绩突出，有较强的服务意识，能够创新性地组织开展教育教学改革并取得明显成效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四、申报评选方式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根据上述评选条件，每校原则上推荐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1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个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北京高校优秀本科育人团队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候选团队、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1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位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北京高校优秀教学管理人员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候选人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可额外申报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1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名继续教育教学管理人员候选人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，经学校遴选并公示后向市教委推荐。市教委将组织专家对候选团队和候选人进行评选，经市教委审定后正式公布结果。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市教委将对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北京高校优秀本科育人团队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和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北京高校优秀教学管理人员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进行表彰，并予以相应政策支持，鼓励团队和管理人员强化高校教学改革，提高育人水平。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五、申报要求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各校组织填报《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北京高校优秀本科育人团队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申报书》和《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“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北京高校优秀教学管理人员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”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申报书》，于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5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月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16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日前将材料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(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汇总表、申报书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)word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版本和盖章后的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pdf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版本发送至邮箱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jwgjczhao@126.com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。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附件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: 1.2022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年北京高校优秀本科育人团队推荐汇总表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2.2022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年北京高校优秀教学管理人员推荐汇总表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3.2022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年北京高校优秀本科育人团队申报书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4.2022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年北京高校优秀教学管理人员申报书</w:t>
      </w:r>
    </w:p>
    <w:p w:rsidR="00000ECD" w:rsidRPr="00000ECD" w:rsidRDefault="00000ECD" w:rsidP="00000ECD">
      <w:pPr>
        <w:widowControl/>
        <w:shd w:val="clear" w:color="auto" w:fill="FFFFFF"/>
        <w:spacing w:line="480" w:lineRule="atLeast"/>
        <w:jc w:val="right"/>
        <w:rPr>
          <w:rFonts w:ascii="Microsoft Yahei" w:eastAsia="宋体" w:hAnsi="Microsoft Yahei" w:cs="宋体"/>
          <w:kern w:val="0"/>
          <w:sz w:val="24"/>
          <w:szCs w:val="24"/>
        </w:rPr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北京市教育委员会</w:t>
      </w:r>
    </w:p>
    <w:p w:rsidR="00DC3D9E" w:rsidRPr="00000ECD" w:rsidRDefault="00000ECD" w:rsidP="00000ECD">
      <w:pPr>
        <w:widowControl/>
        <w:shd w:val="clear" w:color="auto" w:fill="FFFFFF"/>
        <w:spacing w:line="480" w:lineRule="atLeast"/>
        <w:jc w:val="right"/>
      </w:pPr>
      <w:r w:rsidRPr="00000ECD">
        <w:rPr>
          <w:rFonts w:ascii="Microsoft Yahei" w:eastAsia="宋体" w:hAnsi="Microsoft Yahei" w:cs="宋体"/>
          <w:kern w:val="0"/>
          <w:sz w:val="24"/>
          <w:szCs w:val="24"/>
        </w:rPr>
        <w:t xml:space="preserve">　　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2022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年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4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月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12</w:t>
      </w:r>
      <w:r w:rsidRPr="00000ECD">
        <w:rPr>
          <w:rFonts w:ascii="Microsoft Yahei" w:eastAsia="宋体" w:hAnsi="Microsoft Yahei" w:cs="宋体"/>
          <w:kern w:val="0"/>
          <w:sz w:val="24"/>
          <w:szCs w:val="24"/>
        </w:rPr>
        <w:t>日</w:t>
      </w:r>
    </w:p>
    <w:sectPr w:rsidR="00DC3D9E" w:rsidRPr="00000E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AFC"/>
    <w:rsid w:val="00000ECD"/>
    <w:rsid w:val="00B22AFC"/>
    <w:rsid w:val="00DC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00EC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00EC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z-date">
    <w:name w:val="z-date"/>
    <w:basedOn w:val="a0"/>
    <w:rsid w:val="00000ECD"/>
  </w:style>
  <w:style w:type="character" w:styleId="a3">
    <w:name w:val="Hyperlink"/>
    <w:basedOn w:val="a0"/>
    <w:uiPriority w:val="99"/>
    <w:semiHidden/>
    <w:unhideWhenUsed/>
    <w:rsid w:val="00000EC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00E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00EC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00EC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z-date">
    <w:name w:val="z-date"/>
    <w:basedOn w:val="a0"/>
    <w:rsid w:val="00000ECD"/>
  </w:style>
  <w:style w:type="character" w:styleId="a3">
    <w:name w:val="Hyperlink"/>
    <w:basedOn w:val="a0"/>
    <w:uiPriority w:val="99"/>
    <w:semiHidden/>
    <w:unhideWhenUsed/>
    <w:rsid w:val="00000EC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00E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8D8D8"/>
            <w:right w:val="none" w:sz="0" w:space="0" w:color="auto"/>
          </w:divBdr>
          <w:divsChild>
            <w:div w:id="187429679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7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13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83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930119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2022-04-14T02:32:00Z</dcterms:created>
  <dcterms:modified xsi:type="dcterms:W3CDTF">2022-04-14T02:34:00Z</dcterms:modified>
</cp:coreProperties>
</file>