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C5F6ED">
      <w:pPr>
        <w:pStyle w:val="2"/>
        <w:spacing w:before="45" w:line="360" w:lineRule="auto"/>
        <w:jc w:val="center"/>
        <w:rPr>
          <w:rFonts w:ascii="微软雅黑" w:hAnsi="微软雅黑" w:eastAsia="微软雅黑"/>
          <w:color w:val="auto"/>
          <w:sz w:val="18"/>
          <w:szCs w:val="18"/>
        </w:rPr>
      </w:pPr>
      <w:r>
        <w:rPr>
          <w:rStyle w:val="5"/>
          <w:rFonts w:hint="eastAsia"/>
          <w:color w:val="auto"/>
          <w:sz w:val="53"/>
          <w:szCs w:val="53"/>
        </w:rPr>
        <w:t>北京印刷学院教务</w:t>
      </w:r>
      <w:bookmarkStart w:id="2" w:name="_GoBack"/>
      <w:bookmarkEnd w:id="2"/>
      <w:r>
        <w:rPr>
          <w:rStyle w:val="5"/>
          <w:rFonts w:hint="eastAsia"/>
          <w:color w:val="auto"/>
          <w:sz w:val="53"/>
          <w:szCs w:val="53"/>
        </w:rPr>
        <w:t>处文件</w:t>
      </w:r>
    </w:p>
    <w:p w14:paraId="09D3885F">
      <w:pPr>
        <w:pStyle w:val="2"/>
        <w:spacing w:before="45" w:line="300" w:lineRule="atLeast"/>
        <w:jc w:val="center"/>
        <w:rPr>
          <w:rFonts w:ascii="微软雅黑" w:hAnsi="微软雅黑" w:eastAsia="微软雅黑"/>
          <w:color w:val="auto"/>
          <w:sz w:val="18"/>
          <w:szCs w:val="18"/>
        </w:rPr>
      </w:pPr>
      <w:r>
        <w:rPr>
          <w:rStyle w:val="5"/>
          <w:rFonts w:hint="eastAsia"/>
          <w:color w:val="auto"/>
          <w:sz w:val="29"/>
          <w:szCs w:val="29"/>
        </w:rPr>
        <w:t>印教文〔202</w:t>
      </w:r>
      <w:r>
        <w:rPr>
          <w:rStyle w:val="5"/>
          <w:rFonts w:hint="eastAsia"/>
          <w:color w:val="auto"/>
          <w:sz w:val="29"/>
          <w:szCs w:val="29"/>
          <w:lang w:val="en-US" w:eastAsia="zh-CN"/>
        </w:rPr>
        <w:t>6</w:t>
      </w:r>
      <w:r>
        <w:rPr>
          <w:rStyle w:val="5"/>
          <w:rFonts w:hint="eastAsia"/>
          <w:color w:val="auto"/>
          <w:sz w:val="29"/>
          <w:szCs w:val="29"/>
        </w:rPr>
        <w:t>〕</w:t>
      </w:r>
      <w:r>
        <w:rPr>
          <w:rStyle w:val="5"/>
          <w:rFonts w:hint="eastAsia"/>
          <w:color w:val="auto"/>
          <w:sz w:val="29"/>
          <w:szCs w:val="29"/>
          <w:highlight w:val="none"/>
          <w:lang w:val="en-US" w:eastAsia="zh-CN"/>
        </w:rPr>
        <w:t>70</w:t>
      </w:r>
      <w:r>
        <w:rPr>
          <w:rStyle w:val="5"/>
          <w:rFonts w:hint="eastAsia"/>
          <w:color w:val="auto"/>
          <w:sz w:val="29"/>
          <w:szCs w:val="29"/>
        </w:rPr>
        <w:t>号</w:t>
      </w:r>
    </w:p>
    <w:p w14:paraId="37CEBBE4">
      <w:pPr>
        <w:pStyle w:val="2"/>
        <w:spacing w:before="45" w:line="300" w:lineRule="atLeast"/>
        <w:jc w:val="center"/>
        <w:rPr>
          <w:rFonts w:ascii="微软雅黑" w:hAnsi="微软雅黑" w:eastAsia="微软雅黑"/>
          <w:color w:val="auto"/>
          <w:sz w:val="18"/>
          <w:szCs w:val="18"/>
        </w:rPr>
      </w:pPr>
      <w:r>
        <w:rPr>
          <w:sz w:val="29"/>
        </w:rPr>
        <mc:AlternateContent>
          <mc:Choice Requires="wps">
            <w:drawing>
              <wp:anchor distT="0" distB="0" distL="114300" distR="114300" simplePos="0" relativeHeight="251659264" behindDoc="0" locked="0" layoutInCell="1" allowOverlap="1">
                <wp:simplePos x="0" y="0"/>
                <wp:positionH relativeFrom="column">
                  <wp:posOffset>-262890</wp:posOffset>
                </wp:positionH>
                <wp:positionV relativeFrom="paragraph">
                  <wp:posOffset>86995</wp:posOffset>
                </wp:positionV>
                <wp:extent cx="5867400" cy="0"/>
                <wp:effectExtent l="0" t="0" r="0" b="0"/>
                <wp:wrapNone/>
                <wp:docPr id="1" name="直接连接符 1"/>
                <wp:cNvGraphicFramePr/>
                <a:graphic xmlns:a="http://schemas.openxmlformats.org/drawingml/2006/main">
                  <a:graphicData uri="http://schemas.microsoft.com/office/word/2010/wordprocessingShape">
                    <wps:wsp>
                      <wps:cNvCnPr/>
                      <wps:spPr>
                        <a:xfrm>
                          <a:off x="918210" y="1925320"/>
                          <a:ext cx="5867400" cy="0"/>
                        </a:xfrm>
                        <a:prstGeom prst="line">
                          <a:avLst/>
                        </a:prstGeom>
                        <a:ln w="12700" cmpd="sng">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0.7pt;margin-top:6.85pt;height:0pt;width:462pt;z-index:251659264;mso-width-relative:page;mso-height-relative:page;" filled="f" stroked="t" coordsize="21600,21600" o:gfxdata="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1UpyXXAAAACQEA&#10;AA8AAAAAAAAAAQAgAAAAIgAAAGRycy9kb3ducmV2LnhtbFBLAQIUABQAAAAIAIdO4kCDl+HX4gEA&#10;AKYDAAAOAAAAAAAAAAEAIAAAACYBAABkcnMvZTJvRG9jLnhtbFBLBQYAAAAABgAGAFkBAAB6BQAA&#10;AAA=&#10;">
                <v:fill on="f" focussize="0,0"/>
                <v:stroke weight="1pt" color="#000000 [3213]" joinstyle="round"/>
                <v:imagedata o:title=""/>
                <o:lock v:ext="edit" aspectratio="f"/>
              </v:line>
            </w:pict>
          </mc:Fallback>
        </mc:AlternateContent>
      </w:r>
    </w:p>
    <w:p w14:paraId="36DF4FB1">
      <w:pPr>
        <w:pStyle w:val="2"/>
        <w:spacing w:line="300" w:lineRule="atLeast"/>
        <w:jc w:val="center"/>
        <w:rPr>
          <w:rFonts w:hint="eastAsia" w:ascii="黑体" w:hAnsi="黑体" w:eastAsia="黑体"/>
          <w:color w:val="auto"/>
          <w:sz w:val="36"/>
          <w:szCs w:val="36"/>
          <w:lang w:eastAsia="zh-CN"/>
        </w:rPr>
      </w:pPr>
      <w:r>
        <w:rPr>
          <w:rFonts w:hint="eastAsia" w:ascii="黑体" w:hAnsi="黑体" w:eastAsia="黑体"/>
          <w:color w:val="auto"/>
          <w:sz w:val="36"/>
          <w:szCs w:val="36"/>
        </w:rPr>
        <w:t>关于做好202</w:t>
      </w:r>
      <w:r>
        <w:rPr>
          <w:rFonts w:hint="eastAsia" w:ascii="黑体" w:hAnsi="黑体" w:eastAsia="黑体"/>
          <w:color w:val="auto"/>
          <w:sz w:val="36"/>
          <w:szCs w:val="36"/>
          <w:lang w:val="en-US" w:eastAsia="zh-CN"/>
        </w:rPr>
        <w:t>6</w:t>
      </w:r>
      <w:r>
        <w:rPr>
          <w:rFonts w:hint="eastAsia" w:ascii="黑体" w:hAnsi="黑体" w:eastAsia="黑体"/>
          <w:color w:val="auto"/>
          <w:sz w:val="36"/>
          <w:szCs w:val="36"/>
        </w:rPr>
        <w:t>届毕业生毕业资格</w:t>
      </w:r>
      <w:r>
        <w:rPr>
          <w:rFonts w:hint="eastAsia" w:ascii="黑体" w:hAnsi="黑体" w:eastAsia="黑体"/>
          <w:color w:val="auto"/>
          <w:sz w:val="36"/>
          <w:szCs w:val="36"/>
          <w:lang w:eastAsia="zh-CN"/>
        </w:rPr>
        <w:t>审核、</w:t>
      </w:r>
    </w:p>
    <w:p w14:paraId="46DFAA73">
      <w:pPr>
        <w:pStyle w:val="2"/>
        <w:spacing w:line="300" w:lineRule="atLeast"/>
        <w:jc w:val="center"/>
        <w:rPr>
          <w:rFonts w:hint="eastAsia" w:ascii="黑体" w:hAnsi="黑体" w:eastAsia="黑体"/>
          <w:color w:val="auto"/>
          <w:sz w:val="36"/>
          <w:szCs w:val="36"/>
          <w:lang w:eastAsia="zh-CN"/>
        </w:rPr>
      </w:pPr>
      <w:r>
        <w:rPr>
          <w:rFonts w:hint="eastAsia" w:ascii="黑体" w:hAnsi="黑体" w:eastAsia="黑体"/>
          <w:color w:val="auto"/>
          <w:sz w:val="36"/>
          <w:szCs w:val="36"/>
          <w:lang w:eastAsia="zh-CN"/>
        </w:rPr>
        <w:t>个性化辅修结果审核工作的通知</w:t>
      </w:r>
    </w:p>
    <w:p w14:paraId="38853BC3">
      <w:pPr>
        <w:pStyle w:val="2"/>
        <w:spacing w:line="300" w:lineRule="atLeast"/>
        <w:ind w:firstLine="600" w:firstLineChars="200"/>
        <w:jc w:val="both"/>
        <w:rPr>
          <w:rFonts w:hint="eastAsia" w:ascii="仿宋" w:hAnsi="仿宋" w:eastAsia="仿宋"/>
          <w:color w:val="auto"/>
          <w:sz w:val="30"/>
          <w:szCs w:val="30"/>
        </w:rPr>
      </w:pPr>
    </w:p>
    <w:p w14:paraId="1C4C61BF">
      <w:pPr>
        <w:pStyle w:val="2"/>
        <w:spacing w:line="300" w:lineRule="atLeast"/>
        <w:jc w:val="both"/>
        <w:rPr>
          <w:rFonts w:hint="eastAsia" w:ascii="仿宋" w:hAnsi="仿宋" w:eastAsia="仿宋" w:cs="仿宋"/>
          <w:color w:val="auto"/>
          <w:sz w:val="30"/>
          <w:szCs w:val="30"/>
        </w:rPr>
      </w:pPr>
      <w:r>
        <w:rPr>
          <w:rFonts w:hint="eastAsia" w:ascii="仿宋" w:hAnsi="仿宋" w:eastAsia="仿宋" w:cs="仿宋"/>
          <w:color w:val="auto"/>
          <w:sz w:val="30"/>
          <w:szCs w:val="30"/>
        </w:rPr>
        <w:t>各二级学院：</w:t>
      </w:r>
    </w:p>
    <w:p w14:paraId="2A5E748B">
      <w:pPr>
        <w:pStyle w:val="2"/>
        <w:spacing w:line="360" w:lineRule="auto"/>
        <w:ind w:firstLine="600" w:firstLineChars="200"/>
        <w:jc w:val="both"/>
        <w:rPr>
          <w:rFonts w:hint="eastAsia" w:ascii="仿宋" w:hAnsi="仿宋" w:eastAsia="仿宋" w:cs="仿宋"/>
          <w:color w:val="auto"/>
          <w:sz w:val="30"/>
          <w:szCs w:val="30"/>
        </w:rPr>
      </w:pPr>
      <w:r>
        <w:rPr>
          <w:rFonts w:hint="eastAsia" w:ascii="仿宋" w:hAnsi="仿宋" w:eastAsia="仿宋" w:cs="仿宋"/>
          <w:color w:val="auto"/>
          <w:sz w:val="30"/>
          <w:szCs w:val="30"/>
        </w:rPr>
        <w:t>根据学校教学工作安排，现启动202</w:t>
      </w:r>
      <w:r>
        <w:rPr>
          <w:rFonts w:hint="eastAsia" w:ascii="仿宋" w:hAnsi="仿宋" w:eastAsia="仿宋" w:cs="仿宋"/>
          <w:color w:val="auto"/>
          <w:sz w:val="30"/>
          <w:szCs w:val="30"/>
          <w:lang w:val="en-US" w:eastAsia="zh-CN"/>
        </w:rPr>
        <w:t>6</w:t>
      </w:r>
      <w:r>
        <w:rPr>
          <w:rFonts w:hint="eastAsia" w:ascii="仿宋" w:hAnsi="仿宋" w:eastAsia="仿宋" w:cs="仿宋"/>
          <w:color w:val="auto"/>
          <w:sz w:val="30"/>
          <w:szCs w:val="30"/>
        </w:rPr>
        <w:t>届</w:t>
      </w:r>
      <w:r>
        <w:rPr>
          <w:rFonts w:hint="eastAsia" w:ascii="仿宋" w:hAnsi="仿宋" w:eastAsia="仿宋" w:cs="仿宋"/>
          <w:color w:val="auto"/>
          <w:sz w:val="30"/>
          <w:szCs w:val="30"/>
          <w:lang w:eastAsia="zh-CN"/>
        </w:rPr>
        <w:t>本科、第二学士学位</w:t>
      </w:r>
      <w:r>
        <w:rPr>
          <w:rFonts w:hint="eastAsia" w:ascii="仿宋" w:hAnsi="仿宋" w:eastAsia="仿宋" w:cs="仿宋"/>
          <w:color w:val="auto"/>
          <w:sz w:val="30"/>
          <w:szCs w:val="30"/>
        </w:rPr>
        <w:t>毕业生毕业资格</w:t>
      </w:r>
      <w:r>
        <w:rPr>
          <w:rFonts w:hint="eastAsia" w:ascii="仿宋" w:hAnsi="仿宋" w:eastAsia="仿宋" w:cs="仿宋"/>
          <w:color w:val="auto"/>
          <w:sz w:val="30"/>
          <w:szCs w:val="30"/>
          <w:lang w:eastAsia="zh-CN"/>
        </w:rPr>
        <w:t>审核、本科生个性化辅修结果审核</w:t>
      </w:r>
      <w:r>
        <w:rPr>
          <w:rFonts w:hint="eastAsia" w:ascii="仿宋" w:hAnsi="仿宋" w:eastAsia="仿宋" w:cs="仿宋"/>
          <w:color w:val="auto"/>
          <w:sz w:val="30"/>
          <w:szCs w:val="30"/>
        </w:rPr>
        <w:t>工作，为确保此项工作顺利开展，请各学院按照有关要求做好以下几项工作：</w:t>
      </w:r>
    </w:p>
    <w:p w14:paraId="6E84CD31">
      <w:pPr>
        <w:widowControl/>
        <w:ind w:firstLine="602" w:firstLineChars="200"/>
        <w:jc w:val="both"/>
        <w:rPr>
          <w:rFonts w:hint="eastAsia" w:ascii="仿宋" w:hAnsi="仿宋" w:eastAsia="仿宋" w:cs="仿宋"/>
          <w:color w:val="auto"/>
          <w:sz w:val="30"/>
          <w:szCs w:val="30"/>
        </w:rPr>
      </w:pPr>
      <w:r>
        <w:rPr>
          <w:rFonts w:hint="eastAsia" w:ascii="仿宋" w:hAnsi="仿宋" w:eastAsia="仿宋" w:cs="仿宋"/>
          <w:b/>
          <w:bCs/>
          <w:sz w:val="30"/>
          <w:szCs w:val="30"/>
          <w:lang w:eastAsia="zh-CN"/>
        </w:rPr>
        <w:t>一、主修专业毕业资格审核</w:t>
      </w:r>
    </w:p>
    <w:p w14:paraId="4443F907">
      <w:pPr>
        <w:pStyle w:val="2"/>
        <w:spacing w:line="360" w:lineRule="auto"/>
        <w:ind w:firstLine="602" w:firstLineChars="200"/>
        <w:jc w:val="both"/>
        <w:rPr>
          <w:rFonts w:hint="eastAsia" w:ascii="仿宋" w:hAnsi="仿宋" w:eastAsia="仿宋" w:cs="仿宋"/>
          <w:b/>
          <w:color w:val="auto"/>
          <w:sz w:val="30"/>
          <w:szCs w:val="30"/>
        </w:rPr>
      </w:pPr>
      <w:r>
        <w:rPr>
          <w:rFonts w:hint="eastAsia" w:ascii="仿宋" w:hAnsi="仿宋" w:eastAsia="仿宋" w:cs="仿宋"/>
          <w:b/>
          <w:color w:val="auto"/>
          <w:sz w:val="30"/>
          <w:szCs w:val="30"/>
          <w:lang w:eastAsia="zh-CN"/>
        </w:rPr>
        <w:t>（一）审核</w:t>
      </w:r>
      <w:r>
        <w:rPr>
          <w:rFonts w:hint="eastAsia" w:ascii="仿宋" w:hAnsi="仿宋" w:eastAsia="仿宋" w:cs="仿宋"/>
          <w:b/>
          <w:color w:val="auto"/>
          <w:sz w:val="30"/>
          <w:szCs w:val="30"/>
        </w:rPr>
        <w:t>内容</w:t>
      </w:r>
    </w:p>
    <w:p w14:paraId="66093825">
      <w:pPr>
        <w:pStyle w:val="2"/>
        <w:spacing w:line="360" w:lineRule="auto"/>
        <w:ind w:firstLine="600" w:firstLineChars="200"/>
        <w:jc w:val="both"/>
        <w:rPr>
          <w:rFonts w:hint="eastAsia" w:ascii="仿宋" w:hAnsi="仿宋" w:eastAsia="仿宋" w:cs="仿宋"/>
          <w:b w:val="0"/>
          <w:bCs w:val="0"/>
          <w:color w:val="auto"/>
          <w:sz w:val="30"/>
          <w:szCs w:val="30"/>
        </w:rPr>
      </w:pPr>
      <w:r>
        <w:rPr>
          <w:rFonts w:hint="eastAsia" w:ascii="仿宋" w:hAnsi="仿宋" w:eastAsia="仿宋" w:cs="仿宋"/>
          <w:color w:val="auto"/>
          <w:sz w:val="30"/>
          <w:szCs w:val="30"/>
        </w:rPr>
        <w:t>1.严格按照20</w:t>
      </w:r>
      <w:r>
        <w:rPr>
          <w:rFonts w:hint="eastAsia" w:ascii="仿宋" w:hAnsi="仿宋" w:eastAsia="仿宋" w:cs="仿宋"/>
          <w:color w:val="auto"/>
          <w:sz w:val="30"/>
          <w:szCs w:val="30"/>
          <w:lang w:val="en-US" w:eastAsia="zh-CN"/>
        </w:rPr>
        <w:t>22</w:t>
      </w:r>
      <w:r>
        <w:rPr>
          <w:rFonts w:hint="eastAsia" w:ascii="仿宋" w:hAnsi="仿宋" w:eastAsia="仿宋" w:cs="仿宋"/>
          <w:color w:val="auto"/>
          <w:sz w:val="30"/>
          <w:szCs w:val="30"/>
        </w:rPr>
        <w:t>级</w:t>
      </w:r>
      <w:r>
        <w:rPr>
          <w:rFonts w:hint="eastAsia" w:ascii="仿宋" w:hAnsi="仿宋" w:eastAsia="仿宋" w:cs="仿宋"/>
          <w:color w:val="auto"/>
          <w:sz w:val="30"/>
          <w:szCs w:val="30"/>
          <w:lang w:eastAsia="zh-CN"/>
        </w:rPr>
        <w:t>本科、</w:t>
      </w:r>
      <w:r>
        <w:rPr>
          <w:rFonts w:hint="eastAsia" w:ascii="仿宋" w:hAnsi="仿宋" w:eastAsia="仿宋" w:cs="仿宋"/>
          <w:color w:val="auto"/>
          <w:sz w:val="30"/>
          <w:szCs w:val="30"/>
          <w:lang w:val="en-US" w:eastAsia="zh-CN"/>
        </w:rPr>
        <w:t>2024级第二学士学位</w:t>
      </w:r>
      <w:r>
        <w:rPr>
          <w:rFonts w:hint="eastAsia" w:ascii="仿宋" w:hAnsi="仿宋" w:eastAsia="仿宋" w:cs="仿宋"/>
          <w:color w:val="auto"/>
          <w:sz w:val="30"/>
          <w:szCs w:val="30"/>
        </w:rPr>
        <w:t>培养方案的各项要求进行毕业资格</w:t>
      </w:r>
      <w:r>
        <w:rPr>
          <w:rFonts w:hint="eastAsia" w:ascii="仿宋" w:hAnsi="仿宋" w:eastAsia="仿宋" w:cs="仿宋"/>
          <w:color w:val="auto"/>
          <w:sz w:val="30"/>
          <w:szCs w:val="30"/>
          <w:lang w:eastAsia="zh-CN"/>
        </w:rPr>
        <w:t>审核</w:t>
      </w:r>
      <w:r>
        <w:rPr>
          <w:rFonts w:hint="eastAsia" w:ascii="仿宋" w:hAnsi="仿宋" w:eastAsia="仿宋" w:cs="仿宋"/>
          <w:color w:val="auto"/>
          <w:sz w:val="30"/>
          <w:szCs w:val="30"/>
        </w:rPr>
        <w:t>，并填写《202</w:t>
      </w:r>
      <w:r>
        <w:rPr>
          <w:rFonts w:hint="eastAsia" w:ascii="仿宋" w:hAnsi="仿宋" w:eastAsia="仿宋" w:cs="仿宋"/>
          <w:color w:val="auto"/>
          <w:sz w:val="30"/>
          <w:szCs w:val="30"/>
          <w:lang w:val="en-US" w:eastAsia="zh-CN"/>
        </w:rPr>
        <w:t>6</w:t>
      </w:r>
      <w:r>
        <w:rPr>
          <w:rFonts w:hint="eastAsia" w:ascii="仿宋" w:hAnsi="仿宋" w:eastAsia="仿宋" w:cs="仿宋"/>
          <w:color w:val="auto"/>
          <w:sz w:val="30"/>
          <w:szCs w:val="30"/>
        </w:rPr>
        <w:t>届本科毕业生毕业资格</w:t>
      </w:r>
      <w:r>
        <w:rPr>
          <w:rFonts w:hint="eastAsia" w:ascii="仿宋" w:hAnsi="仿宋" w:eastAsia="仿宋" w:cs="仿宋"/>
          <w:color w:val="auto"/>
          <w:sz w:val="30"/>
          <w:szCs w:val="30"/>
          <w:lang w:eastAsia="zh-CN"/>
        </w:rPr>
        <w:t>审核</w:t>
      </w:r>
      <w:r>
        <w:rPr>
          <w:rFonts w:hint="eastAsia" w:ascii="仿宋" w:hAnsi="仿宋" w:eastAsia="仿宋" w:cs="仿宋"/>
          <w:color w:val="auto"/>
          <w:sz w:val="30"/>
          <w:szCs w:val="30"/>
        </w:rPr>
        <w:t>表》（附件1）</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《202</w:t>
      </w:r>
      <w:r>
        <w:rPr>
          <w:rFonts w:hint="eastAsia" w:ascii="仿宋" w:hAnsi="仿宋" w:eastAsia="仿宋" w:cs="仿宋"/>
          <w:color w:val="auto"/>
          <w:sz w:val="30"/>
          <w:szCs w:val="30"/>
          <w:lang w:val="en-US" w:eastAsia="zh-CN"/>
        </w:rPr>
        <w:t>6</w:t>
      </w:r>
      <w:r>
        <w:rPr>
          <w:rFonts w:hint="eastAsia" w:ascii="仿宋" w:hAnsi="仿宋" w:eastAsia="仿宋" w:cs="仿宋"/>
          <w:color w:val="auto"/>
          <w:sz w:val="30"/>
          <w:szCs w:val="30"/>
        </w:rPr>
        <w:t>届</w:t>
      </w:r>
      <w:r>
        <w:rPr>
          <w:rFonts w:hint="eastAsia" w:ascii="仿宋" w:hAnsi="仿宋" w:eastAsia="仿宋" w:cs="仿宋"/>
          <w:color w:val="auto"/>
          <w:sz w:val="30"/>
          <w:szCs w:val="30"/>
          <w:lang w:eastAsia="zh-CN"/>
        </w:rPr>
        <w:t>第二学士学位</w:t>
      </w:r>
      <w:r>
        <w:rPr>
          <w:rFonts w:hint="eastAsia" w:ascii="仿宋" w:hAnsi="仿宋" w:eastAsia="仿宋" w:cs="仿宋"/>
          <w:color w:val="auto"/>
          <w:sz w:val="30"/>
          <w:szCs w:val="30"/>
        </w:rPr>
        <w:t>毕业生毕业资格</w:t>
      </w:r>
      <w:r>
        <w:rPr>
          <w:rFonts w:hint="eastAsia" w:ascii="仿宋" w:hAnsi="仿宋" w:eastAsia="仿宋" w:cs="仿宋"/>
          <w:color w:val="auto"/>
          <w:sz w:val="30"/>
          <w:szCs w:val="30"/>
          <w:lang w:eastAsia="zh-CN"/>
        </w:rPr>
        <w:t>审核</w:t>
      </w:r>
      <w:r>
        <w:rPr>
          <w:rFonts w:hint="eastAsia" w:ascii="仿宋" w:hAnsi="仿宋" w:eastAsia="仿宋" w:cs="仿宋"/>
          <w:color w:val="auto"/>
          <w:sz w:val="30"/>
          <w:szCs w:val="30"/>
        </w:rPr>
        <w:t>表》（附件2）</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《202</w:t>
      </w:r>
      <w:r>
        <w:rPr>
          <w:rFonts w:hint="eastAsia" w:ascii="仿宋" w:hAnsi="仿宋" w:eastAsia="仿宋" w:cs="仿宋"/>
          <w:color w:val="auto"/>
          <w:sz w:val="30"/>
          <w:szCs w:val="30"/>
          <w:lang w:val="en-US" w:eastAsia="zh-CN"/>
        </w:rPr>
        <w:t>6</w:t>
      </w:r>
      <w:r>
        <w:rPr>
          <w:rFonts w:hint="eastAsia" w:ascii="仿宋" w:hAnsi="仿宋" w:eastAsia="仿宋" w:cs="仿宋"/>
          <w:color w:val="auto"/>
          <w:sz w:val="30"/>
          <w:szCs w:val="30"/>
        </w:rPr>
        <w:t>届本科</w:t>
      </w:r>
      <w:r>
        <w:rPr>
          <w:rFonts w:hint="eastAsia" w:ascii="仿宋" w:hAnsi="仿宋" w:eastAsia="仿宋" w:cs="仿宋"/>
          <w:color w:val="auto"/>
          <w:sz w:val="30"/>
          <w:szCs w:val="30"/>
          <w:lang w:eastAsia="zh-CN"/>
        </w:rPr>
        <w:t>、第二学士学位</w:t>
      </w:r>
      <w:r>
        <w:rPr>
          <w:rFonts w:hint="eastAsia" w:ascii="仿宋" w:hAnsi="仿宋" w:eastAsia="仿宋" w:cs="仿宋"/>
          <w:color w:val="auto"/>
          <w:sz w:val="30"/>
          <w:szCs w:val="30"/>
        </w:rPr>
        <w:t>毕业生毕业资格</w:t>
      </w:r>
      <w:r>
        <w:rPr>
          <w:rFonts w:hint="eastAsia" w:ascii="仿宋" w:hAnsi="仿宋" w:eastAsia="仿宋" w:cs="仿宋"/>
          <w:color w:val="auto"/>
          <w:sz w:val="30"/>
          <w:szCs w:val="30"/>
          <w:lang w:eastAsia="zh-CN"/>
        </w:rPr>
        <w:t>审核</w:t>
      </w:r>
      <w:r>
        <w:rPr>
          <w:rFonts w:hint="eastAsia" w:ascii="仿宋" w:hAnsi="仿宋" w:eastAsia="仿宋" w:cs="仿宋"/>
          <w:color w:val="auto"/>
          <w:sz w:val="30"/>
          <w:szCs w:val="30"/>
        </w:rPr>
        <w:t>数据统计表》（附件</w:t>
      </w:r>
      <w:r>
        <w:rPr>
          <w:rFonts w:hint="eastAsia" w:ascii="仿宋" w:hAnsi="仿宋" w:eastAsia="仿宋" w:cs="仿宋"/>
          <w:color w:val="auto"/>
          <w:sz w:val="30"/>
          <w:szCs w:val="30"/>
          <w:lang w:val="en-US" w:eastAsia="zh-CN"/>
        </w:rPr>
        <w:t>3</w:t>
      </w:r>
      <w:r>
        <w:rPr>
          <w:rFonts w:hint="eastAsia" w:ascii="仿宋" w:hAnsi="仿宋" w:eastAsia="仿宋" w:cs="仿宋"/>
          <w:color w:val="auto"/>
          <w:sz w:val="30"/>
          <w:szCs w:val="30"/>
        </w:rPr>
        <w:t>）。</w:t>
      </w:r>
      <w:r>
        <w:rPr>
          <w:rStyle w:val="5"/>
          <w:rFonts w:hint="eastAsia" w:ascii="仿宋" w:hAnsi="仿宋" w:eastAsia="仿宋" w:cs="仿宋"/>
          <w:b w:val="0"/>
          <w:bCs w:val="0"/>
          <w:color w:val="auto"/>
          <w:sz w:val="30"/>
          <w:szCs w:val="30"/>
        </w:rPr>
        <w:t>如遇学籍异动的学生，其资格</w:t>
      </w:r>
      <w:r>
        <w:rPr>
          <w:rStyle w:val="5"/>
          <w:rFonts w:hint="eastAsia" w:ascii="仿宋" w:hAnsi="仿宋" w:eastAsia="仿宋" w:cs="仿宋"/>
          <w:b w:val="0"/>
          <w:bCs w:val="0"/>
          <w:color w:val="auto"/>
          <w:sz w:val="30"/>
          <w:szCs w:val="30"/>
          <w:lang w:eastAsia="zh-CN"/>
        </w:rPr>
        <w:t>审核</w:t>
      </w:r>
      <w:r>
        <w:rPr>
          <w:rStyle w:val="5"/>
          <w:rFonts w:hint="eastAsia" w:ascii="仿宋" w:hAnsi="仿宋" w:eastAsia="仿宋" w:cs="仿宋"/>
          <w:b w:val="0"/>
          <w:bCs w:val="0"/>
          <w:color w:val="auto"/>
          <w:sz w:val="30"/>
          <w:szCs w:val="30"/>
        </w:rPr>
        <w:t>按照异动前后所在不同年级的培养方案审核。</w:t>
      </w:r>
    </w:p>
    <w:p w14:paraId="5DCDEF97">
      <w:pPr>
        <w:pStyle w:val="2"/>
        <w:spacing w:line="360" w:lineRule="auto"/>
        <w:ind w:firstLine="600" w:firstLineChars="200"/>
        <w:jc w:val="both"/>
        <w:rPr>
          <w:rFonts w:hint="eastAsia" w:ascii="仿宋" w:hAnsi="仿宋" w:eastAsia="仿宋" w:cs="仿宋"/>
          <w:color w:val="auto"/>
          <w:sz w:val="30"/>
          <w:szCs w:val="30"/>
          <w:lang w:eastAsia="zh-CN"/>
        </w:rPr>
      </w:pPr>
      <w:r>
        <w:rPr>
          <w:rFonts w:hint="eastAsia" w:ascii="仿宋" w:hAnsi="仿宋" w:eastAsia="仿宋" w:cs="仿宋"/>
          <w:color w:val="auto"/>
          <w:sz w:val="30"/>
          <w:szCs w:val="30"/>
        </w:rPr>
        <w:t>2.请学生工作组对</w:t>
      </w:r>
      <w:r>
        <w:rPr>
          <w:rFonts w:hint="eastAsia" w:ascii="仿宋" w:hAnsi="仿宋" w:eastAsia="仿宋" w:cs="仿宋"/>
          <w:color w:val="auto"/>
          <w:sz w:val="30"/>
          <w:szCs w:val="30"/>
          <w:lang w:val="en-US" w:eastAsia="zh-CN"/>
        </w:rPr>
        <w:t>2026届毕业生毕业资格审核表</w:t>
      </w:r>
      <w:r>
        <w:rPr>
          <w:rFonts w:hint="eastAsia" w:ascii="仿宋" w:hAnsi="仿宋" w:eastAsia="仿宋" w:cs="仿宋"/>
          <w:color w:val="auto"/>
          <w:sz w:val="30"/>
          <w:szCs w:val="30"/>
        </w:rPr>
        <w:t>中以下几项给予数据支持</w:t>
      </w:r>
      <w:r>
        <w:rPr>
          <w:rFonts w:hint="eastAsia" w:ascii="仿宋" w:hAnsi="仿宋" w:eastAsia="仿宋" w:cs="仿宋"/>
          <w:color w:val="auto"/>
          <w:sz w:val="30"/>
          <w:szCs w:val="30"/>
          <w:lang w:eastAsia="zh-CN"/>
        </w:rPr>
        <w:t>：</w:t>
      </w:r>
    </w:p>
    <w:p w14:paraId="0AE545C9">
      <w:pPr>
        <w:pStyle w:val="2"/>
        <w:spacing w:line="360" w:lineRule="auto"/>
        <w:ind w:firstLine="600" w:firstLineChars="200"/>
        <w:jc w:val="both"/>
        <w:rPr>
          <w:rFonts w:hint="eastAsia" w:ascii="仿宋" w:hAnsi="仿宋" w:eastAsia="仿宋" w:cs="仿宋"/>
          <w:color w:val="auto"/>
          <w:sz w:val="30"/>
          <w:szCs w:val="30"/>
          <w:lang w:eastAsia="zh-CN"/>
        </w:rPr>
      </w:pPr>
      <w:r>
        <w:rPr>
          <w:rFonts w:hint="eastAsia" w:ascii="仿宋" w:hAnsi="仿宋" w:eastAsia="仿宋" w:cs="仿宋"/>
          <w:color w:val="auto"/>
          <w:sz w:val="30"/>
          <w:szCs w:val="30"/>
        </w:rPr>
        <w:t>（1）“思想品德鉴定”栏由二级学院学生工作组提供“优、良、中、差”的评价</w:t>
      </w:r>
      <w:r>
        <w:rPr>
          <w:rFonts w:hint="eastAsia" w:ascii="仿宋" w:hAnsi="仿宋" w:eastAsia="仿宋" w:cs="仿宋"/>
          <w:color w:val="auto"/>
          <w:sz w:val="30"/>
          <w:szCs w:val="30"/>
          <w:lang w:eastAsia="zh-CN"/>
        </w:rPr>
        <w:t>；</w:t>
      </w:r>
    </w:p>
    <w:p w14:paraId="00BEE9EE">
      <w:pPr>
        <w:pStyle w:val="2"/>
        <w:spacing w:line="360" w:lineRule="auto"/>
        <w:ind w:firstLine="600"/>
        <w:jc w:val="both"/>
        <w:rPr>
          <w:rFonts w:hint="eastAsia" w:ascii="仿宋" w:hAnsi="仿宋" w:eastAsia="仿宋" w:cs="仿宋"/>
          <w:color w:val="auto"/>
          <w:sz w:val="30"/>
          <w:szCs w:val="30"/>
        </w:rPr>
      </w:pPr>
      <w:r>
        <w:rPr>
          <w:rFonts w:hint="eastAsia" w:ascii="仿宋" w:hAnsi="仿宋" w:eastAsia="仿宋" w:cs="仿宋"/>
          <w:color w:val="auto"/>
          <w:sz w:val="30"/>
          <w:szCs w:val="30"/>
        </w:rPr>
        <w:t>（2）“第二课堂”栏需提供获得的学分数</w:t>
      </w:r>
      <w:r>
        <w:rPr>
          <w:rFonts w:hint="eastAsia" w:ascii="仿宋" w:hAnsi="仿宋" w:eastAsia="仿宋" w:cs="仿宋"/>
          <w:color w:val="auto"/>
          <w:sz w:val="30"/>
          <w:szCs w:val="30"/>
          <w:lang w:eastAsia="zh-CN"/>
        </w:rPr>
        <w:t>（仅本科）；</w:t>
      </w:r>
    </w:p>
    <w:p w14:paraId="6154DF4A">
      <w:pPr>
        <w:pStyle w:val="2"/>
        <w:spacing w:line="360" w:lineRule="auto"/>
        <w:ind w:firstLine="600" w:firstLineChars="200"/>
        <w:jc w:val="both"/>
        <w:rPr>
          <w:rFonts w:hint="eastAsia" w:ascii="仿宋" w:hAnsi="仿宋" w:eastAsia="仿宋" w:cs="仿宋"/>
          <w:color w:val="auto"/>
          <w:sz w:val="30"/>
          <w:szCs w:val="30"/>
        </w:rPr>
      </w:pPr>
      <w:bookmarkStart w:id="0" w:name="OLE_LINK1"/>
      <w:bookmarkEnd w:id="0"/>
      <w:bookmarkStart w:id="1" w:name="OLE_LINK2"/>
      <w:bookmarkEnd w:id="1"/>
      <w:r>
        <w:rPr>
          <w:rFonts w:hint="eastAsia" w:ascii="仿宋" w:hAnsi="仿宋" w:eastAsia="仿宋" w:cs="仿宋"/>
          <w:color w:val="auto"/>
          <w:sz w:val="30"/>
          <w:szCs w:val="30"/>
        </w:rPr>
        <w:t>（3）“纪律处分”栏需提供记过及以上处分情况</w:t>
      </w:r>
      <w:r>
        <w:rPr>
          <w:rFonts w:hint="eastAsia" w:ascii="仿宋" w:hAnsi="仿宋" w:eastAsia="仿宋" w:cs="仿宋"/>
          <w:color w:val="auto"/>
          <w:sz w:val="30"/>
          <w:szCs w:val="30"/>
          <w:lang w:eastAsia="zh-CN"/>
        </w:rPr>
        <w:t>（如学生已满足撤销处分相关要求，请及时办理相关手续，撤销后不需要记入）</w:t>
      </w:r>
      <w:r>
        <w:rPr>
          <w:rFonts w:hint="eastAsia" w:ascii="仿宋" w:hAnsi="仿宋" w:eastAsia="仿宋" w:cs="仿宋"/>
          <w:color w:val="auto"/>
          <w:sz w:val="30"/>
          <w:szCs w:val="30"/>
        </w:rPr>
        <w:t>。</w:t>
      </w:r>
    </w:p>
    <w:p w14:paraId="491994DB">
      <w:pPr>
        <w:pStyle w:val="2"/>
        <w:spacing w:line="360" w:lineRule="auto"/>
        <w:ind w:firstLine="600" w:firstLineChars="200"/>
        <w:jc w:val="both"/>
        <w:rPr>
          <w:rFonts w:hint="eastAsia" w:ascii="仿宋" w:hAnsi="仿宋" w:eastAsia="仿宋" w:cs="仿宋"/>
          <w:color w:val="auto"/>
          <w:sz w:val="30"/>
          <w:szCs w:val="30"/>
        </w:rPr>
      </w:pPr>
      <w:r>
        <w:rPr>
          <w:rFonts w:hint="eastAsia" w:ascii="仿宋" w:hAnsi="仿宋" w:eastAsia="仿宋" w:cs="仿宋"/>
          <w:color w:val="auto"/>
          <w:sz w:val="30"/>
          <w:szCs w:val="30"/>
        </w:rPr>
        <w:t>各</w:t>
      </w:r>
      <w:r>
        <w:rPr>
          <w:rFonts w:hint="eastAsia" w:ascii="仿宋" w:hAnsi="仿宋" w:eastAsia="仿宋" w:cs="仿宋"/>
          <w:color w:val="auto"/>
          <w:sz w:val="30"/>
          <w:szCs w:val="30"/>
          <w:lang w:eastAsia="zh-CN"/>
        </w:rPr>
        <w:t>项</w:t>
      </w:r>
      <w:r>
        <w:rPr>
          <w:rFonts w:hint="eastAsia" w:ascii="仿宋" w:hAnsi="仿宋" w:eastAsia="仿宋" w:cs="仿宋"/>
          <w:color w:val="auto"/>
          <w:sz w:val="30"/>
          <w:szCs w:val="30"/>
        </w:rPr>
        <w:t>数据请</w:t>
      </w:r>
      <w:r>
        <w:rPr>
          <w:rFonts w:hint="eastAsia" w:ascii="仿宋" w:hAnsi="仿宋" w:eastAsia="仿宋" w:cs="仿宋"/>
          <w:color w:val="auto"/>
          <w:sz w:val="30"/>
          <w:szCs w:val="30"/>
          <w:lang w:eastAsia="zh-CN"/>
        </w:rPr>
        <w:t>及时</w:t>
      </w:r>
      <w:r>
        <w:rPr>
          <w:rFonts w:hint="eastAsia" w:ascii="仿宋" w:hAnsi="仿宋" w:eastAsia="仿宋" w:cs="仿宋"/>
          <w:color w:val="auto"/>
          <w:sz w:val="30"/>
          <w:szCs w:val="30"/>
        </w:rPr>
        <w:t>交予所在学院教学秘书，确保202</w:t>
      </w:r>
      <w:r>
        <w:rPr>
          <w:rFonts w:hint="eastAsia" w:ascii="仿宋" w:hAnsi="仿宋" w:eastAsia="仿宋" w:cs="仿宋"/>
          <w:color w:val="auto"/>
          <w:sz w:val="30"/>
          <w:szCs w:val="30"/>
          <w:lang w:val="en-US" w:eastAsia="zh-CN"/>
        </w:rPr>
        <w:t>6</w:t>
      </w:r>
      <w:r>
        <w:rPr>
          <w:rFonts w:hint="eastAsia" w:ascii="仿宋" w:hAnsi="仿宋" w:eastAsia="仿宋" w:cs="仿宋"/>
          <w:color w:val="auto"/>
          <w:sz w:val="30"/>
          <w:szCs w:val="30"/>
        </w:rPr>
        <w:t>届毕业生毕业资格</w:t>
      </w:r>
      <w:r>
        <w:rPr>
          <w:rFonts w:hint="eastAsia" w:ascii="仿宋" w:hAnsi="仿宋" w:eastAsia="仿宋" w:cs="仿宋"/>
          <w:color w:val="auto"/>
          <w:sz w:val="30"/>
          <w:szCs w:val="30"/>
          <w:lang w:eastAsia="zh-CN"/>
        </w:rPr>
        <w:t>审核</w:t>
      </w:r>
      <w:r>
        <w:rPr>
          <w:rFonts w:hint="eastAsia" w:ascii="仿宋" w:hAnsi="仿宋" w:eastAsia="仿宋" w:cs="仿宋"/>
          <w:color w:val="auto"/>
          <w:sz w:val="30"/>
          <w:szCs w:val="30"/>
        </w:rPr>
        <w:t>工作顺利完成。</w:t>
      </w:r>
    </w:p>
    <w:p w14:paraId="08B52ECB">
      <w:pPr>
        <w:pStyle w:val="2"/>
        <w:numPr>
          <w:ilvl w:val="0"/>
          <w:numId w:val="0"/>
        </w:numPr>
        <w:spacing w:line="360" w:lineRule="auto"/>
        <w:ind w:firstLine="600" w:firstLineChars="200"/>
        <w:jc w:val="both"/>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3.对截至目前审核结论为“结业”的学生，详细统计其结业原因。其中，本科生统计未通过的通识与基础教育必修性质课程（含必修、限选，注明开课单位），未通过的学科基础课、专业课、集中实践环节必修性质课程（含必修、限选），选修模块缺少学分详情（通识与基础教育选修、学科基础选修、专业选修）；第二学士学位学生统计未通过的必修性质课程（含必修、限选），选修模块缺少学分详情（学科基础选修、专业选修），并填报《2026届本科毕业生结业详情统计》（附件4）、《2026届第二学士学位毕业生结业详情统计》（附件5）。</w:t>
      </w:r>
    </w:p>
    <w:p w14:paraId="6FA9470D">
      <w:pPr>
        <w:widowControl/>
        <w:ind w:firstLine="602" w:firstLineChars="200"/>
        <w:jc w:val="both"/>
        <w:rPr>
          <w:rFonts w:hint="eastAsia" w:ascii="仿宋" w:hAnsi="仿宋" w:eastAsia="仿宋" w:cs="仿宋"/>
          <w:b/>
          <w:bCs/>
          <w:sz w:val="30"/>
          <w:szCs w:val="30"/>
          <w:lang w:eastAsia="zh-CN"/>
        </w:rPr>
      </w:pPr>
      <w:r>
        <w:rPr>
          <w:rFonts w:hint="eastAsia" w:ascii="仿宋" w:hAnsi="仿宋" w:eastAsia="仿宋" w:cs="仿宋"/>
          <w:b/>
          <w:bCs/>
          <w:sz w:val="30"/>
          <w:szCs w:val="30"/>
          <w:lang w:eastAsia="zh-CN"/>
        </w:rPr>
        <w:t>二、个性化辅修结果审核</w:t>
      </w:r>
    </w:p>
    <w:p w14:paraId="51B92923">
      <w:pPr>
        <w:widowControl/>
        <w:ind w:firstLine="600" w:firstLineChars="200"/>
        <w:jc w:val="both"/>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专业型辅修由辅修开设学院对照各辅修专业培养方案审核学生所有教学计划规定的学分（20学分）完成情况，确定是否具备获得专业型辅修证书的资格。如学生参加辅修专业毕业设计（论文）（8学分），审核学生是否具备获得辅修专业学士学位的资格。审核完成填写</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2026届本科毕业生</w:t>
      </w:r>
      <w:r>
        <w:rPr>
          <w:rFonts w:hint="eastAsia" w:ascii="仿宋" w:hAnsi="仿宋" w:eastAsia="仿宋" w:cs="仿宋"/>
          <w:sz w:val="30"/>
          <w:szCs w:val="30"/>
          <w:lang w:eastAsia="zh-CN"/>
        </w:rPr>
        <w:t>专业型辅修结果审核表》（附件</w:t>
      </w:r>
      <w:r>
        <w:rPr>
          <w:rFonts w:hint="eastAsia" w:ascii="仿宋" w:hAnsi="仿宋" w:eastAsia="仿宋" w:cs="仿宋"/>
          <w:sz w:val="30"/>
          <w:szCs w:val="30"/>
          <w:lang w:val="en-US" w:eastAsia="zh-CN"/>
        </w:rPr>
        <w:t>6</w:t>
      </w:r>
      <w:r>
        <w:rPr>
          <w:rFonts w:hint="eastAsia" w:ascii="仿宋" w:hAnsi="仿宋" w:eastAsia="仿宋" w:cs="仿宋"/>
          <w:sz w:val="30"/>
          <w:szCs w:val="30"/>
          <w:lang w:eastAsia="zh-CN"/>
        </w:rPr>
        <w:t>）。</w:t>
      </w:r>
    </w:p>
    <w:p w14:paraId="7865A9F2">
      <w:pPr>
        <w:widowControl/>
        <w:ind w:firstLine="600" w:firstLineChars="200"/>
        <w:jc w:val="both"/>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2.研究型辅修由学生所在学院审核学生课题研究（10学分）和研究性课程（10学分）两个模块的学分完成情况，确定是否具备获得研究型辅修证书的资格。审核完成填写</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2026届本科毕业生</w:t>
      </w:r>
      <w:r>
        <w:rPr>
          <w:rFonts w:hint="eastAsia" w:ascii="仿宋" w:hAnsi="仿宋" w:eastAsia="仿宋" w:cs="仿宋"/>
          <w:sz w:val="30"/>
          <w:szCs w:val="30"/>
          <w:lang w:eastAsia="zh-CN"/>
        </w:rPr>
        <w:t>研究型辅修结果审核表》（附件</w:t>
      </w:r>
      <w:r>
        <w:rPr>
          <w:rFonts w:hint="eastAsia" w:ascii="仿宋" w:hAnsi="仿宋" w:eastAsia="仿宋" w:cs="仿宋"/>
          <w:sz w:val="30"/>
          <w:szCs w:val="30"/>
          <w:lang w:val="en-US" w:eastAsia="zh-CN"/>
        </w:rPr>
        <w:t>7</w:t>
      </w:r>
      <w:r>
        <w:rPr>
          <w:rFonts w:hint="eastAsia" w:ascii="仿宋" w:hAnsi="仿宋" w:eastAsia="仿宋" w:cs="仿宋"/>
          <w:sz w:val="30"/>
          <w:szCs w:val="30"/>
          <w:lang w:eastAsia="zh-CN"/>
        </w:rPr>
        <w:t>）。</w:t>
      </w:r>
    </w:p>
    <w:p w14:paraId="77D65B70">
      <w:pPr>
        <w:widowControl/>
        <w:ind w:firstLine="600" w:firstLineChars="200"/>
        <w:jc w:val="both"/>
        <w:rPr>
          <w:rFonts w:hint="eastAsia" w:ascii="仿宋" w:hAnsi="仿宋" w:eastAsia="仿宋" w:cs="仿宋"/>
          <w:sz w:val="30"/>
          <w:szCs w:val="30"/>
          <w:lang w:eastAsia="zh-CN"/>
        </w:rPr>
      </w:pPr>
      <w:r>
        <w:rPr>
          <w:rFonts w:hint="eastAsia" w:ascii="仿宋" w:hAnsi="仿宋" w:eastAsia="仿宋" w:cs="仿宋"/>
          <w:sz w:val="30"/>
          <w:szCs w:val="30"/>
          <w:lang w:val="en-US" w:eastAsia="zh-CN"/>
        </w:rPr>
        <w:t>3.兴趣型辅修由学生所在学院审核学生兴趣性课程、职业资格、学科竞赛、创新创业相关学分完成情况。审核完成填写</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2026届本科毕业生</w:t>
      </w:r>
      <w:r>
        <w:rPr>
          <w:rFonts w:hint="eastAsia" w:ascii="仿宋" w:hAnsi="仿宋" w:eastAsia="仿宋" w:cs="仿宋"/>
          <w:sz w:val="30"/>
          <w:szCs w:val="30"/>
          <w:lang w:eastAsia="zh-CN"/>
        </w:rPr>
        <w:t>兴趣型辅修结果审核表》（附件</w:t>
      </w:r>
      <w:r>
        <w:rPr>
          <w:rFonts w:hint="eastAsia" w:ascii="仿宋" w:hAnsi="仿宋" w:eastAsia="仿宋" w:cs="仿宋"/>
          <w:sz w:val="30"/>
          <w:szCs w:val="30"/>
          <w:lang w:val="en-US" w:eastAsia="zh-CN"/>
        </w:rPr>
        <w:t>8</w:t>
      </w:r>
      <w:r>
        <w:rPr>
          <w:rFonts w:hint="eastAsia" w:ascii="仿宋" w:hAnsi="仿宋" w:eastAsia="仿宋" w:cs="仿宋"/>
          <w:sz w:val="30"/>
          <w:szCs w:val="30"/>
          <w:lang w:eastAsia="zh-CN"/>
        </w:rPr>
        <w:t>）。</w:t>
      </w:r>
    </w:p>
    <w:p w14:paraId="73229384">
      <w:pPr>
        <w:pStyle w:val="2"/>
        <w:spacing w:line="360" w:lineRule="auto"/>
        <w:ind w:firstLine="602" w:firstLineChars="200"/>
        <w:jc w:val="both"/>
        <w:rPr>
          <w:rFonts w:hint="eastAsia" w:ascii="仿宋" w:hAnsi="仿宋" w:eastAsia="仿宋" w:cs="仿宋"/>
          <w:b/>
          <w:color w:val="auto"/>
          <w:sz w:val="30"/>
          <w:szCs w:val="30"/>
        </w:rPr>
      </w:pPr>
      <w:r>
        <w:rPr>
          <w:rFonts w:hint="eastAsia" w:ascii="仿宋" w:hAnsi="仿宋" w:eastAsia="仿宋" w:cs="仿宋"/>
          <w:b/>
          <w:color w:val="auto"/>
          <w:sz w:val="30"/>
          <w:szCs w:val="30"/>
          <w:lang w:val="en-US" w:eastAsia="zh-CN"/>
        </w:rPr>
        <w:t>三</w:t>
      </w:r>
      <w:r>
        <w:rPr>
          <w:rFonts w:hint="eastAsia" w:ascii="仿宋" w:hAnsi="仿宋" w:eastAsia="仿宋" w:cs="仿宋"/>
          <w:b/>
          <w:color w:val="auto"/>
          <w:sz w:val="30"/>
          <w:szCs w:val="30"/>
        </w:rPr>
        <w:t>、延长学习年限</w:t>
      </w:r>
    </w:p>
    <w:p w14:paraId="79FD4149">
      <w:pPr>
        <w:pStyle w:val="2"/>
        <w:spacing w:line="360" w:lineRule="auto"/>
        <w:ind w:firstLine="600" w:firstLineChars="200"/>
        <w:jc w:val="both"/>
        <w:rPr>
          <w:rFonts w:hint="eastAsia" w:ascii="仿宋" w:hAnsi="仿宋" w:eastAsia="仿宋" w:cs="仿宋"/>
          <w:color w:val="auto"/>
          <w:sz w:val="30"/>
          <w:szCs w:val="30"/>
        </w:rPr>
      </w:pPr>
      <w:r>
        <w:rPr>
          <w:rFonts w:hint="eastAsia" w:ascii="仿宋" w:hAnsi="仿宋" w:eastAsia="仿宋" w:cs="仿宋"/>
          <w:color w:val="auto"/>
          <w:sz w:val="30"/>
          <w:szCs w:val="30"/>
        </w:rPr>
        <w:t>拟申请延长学习年限的学生</w:t>
      </w:r>
      <w:r>
        <w:rPr>
          <w:rFonts w:hint="eastAsia" w:ascii="仿宋" w:hAnsi="仿宋" w:eastAsia="仿宋" w:cs="仿宋"/>
          <w:color w:val="auto"/>
          <w:sz w:val="30"/>
          <w:szCs w:val="30"/>
          <w:lang w:eastAsia="zh-CN"/>
        </w:rPr>
        <w:t>（仅本科）</w:t>
      </w:r>
      <w:r>
        <w:rPr>
          <w:rFonts w:hint="eastAsia" w:ascii="仿宋" w:hAnsi="仿宋" w:eastAsia="仿宋" w:cs="仿宋"/>
          <w:color w:val="auto"/>
          <w:sz w:val="30"/>
          <w:szCs w:val="30"/>
        </w:rPr>
        <w:t>，请各学院根据《北京印刷学院学籍管理规定》相关要求办理，同时上报《北京印刷学院</w:t>
      </w:r>
      <w:r>
        <w:rPr>
          <w:rFonts w:hint="eastAsia" w:ascii="仿宋" w:hAnsi="仿宋" w:eastAsia="仿宋" w:cs="仿宋"/>
          <w:color w:val="auto"/>
          <w:sz w:val="30"/>
          <w:szCs w:val="30"/>
          <w:lang w:eastAsia="zh-CN"/>
        </w:rPr>
        <w:t>本科生</w:t>
      </w:r>
      <w:r>
        <w:rPr>
          <w:rFonts w:hint="eastAsia" w:ascii="仿宋" w:hAnsi="仿宋" w:eastAsia="仿宋" w:cs="仿宋"/>
          <w:color w:val="auto"/>
          <w:sz w:val="30"/>
          <w:szCs w:val="30"/>
        </w:rPr>
        <w:t>延长学习年限申请表》（附件</w:t>
      </w:r>
      <w:r>
        <w:rPr>
          <w:rFonts w:hint="eastAsia" w:ascii="仿宋" w:hAnsi="仿宋" w:eastAsia="仿宋" w:cs="仿宋"/>
          <w:color w:val="auto"/>
          <w:sz w:val="30"/>
          <w:szCs w:val="30"/>
          <w:lang w:val="en-US" w:eastAsia="zh-CN"/>
        </w:rPr>
        <w:t>9</w:t>
      </w:r>
      <w:r>
        <w:rPr>
          <w:rFonts w:hint="eastAsia" w:ascii="仿宋" w:hAnsi="仿宋" w:eastAsia="仿宋" w:cs="仿宋"/>
          <w:color w:val="auto"/>
          <w:sz w:val="30"/>
          <w:szCs w:val="30"/>
        </w:rPr>
        <w:t>）</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rPr>
        <w:t>《北京印刷学院</w:t>
      </w:r>
      <w:r>
        <w:rPr>
          <w:rFonts w:hint="eastAsia" w:ascii="仿宋" w:hAnsi="仿宋" w:eastAsia="仿宋" w:cs="仿宋"/>
          <w:color w:val="auto"/>
          <w:sz w:val="30"/>
          <w:szCs w:val="30"/>
          <w:lang w:eastAsia="zh-CN"/>
        </w:rPr>
        <w:t>本科生</w:t>
      </w:r>
      <w:r>
        <w:rPr>
          <w:rFonts w:hint="eastAsia" w:ascii="仿宋" w:hAnsi="仿宋" w:eastAsia="仿宋" w:cs="仿宋"/>
          <w:color w:val="auto"/>
          <w:sz w:val="30"/>
          <w:szCs w:val="30"/>
        </w:rPr>
        <w:t>延长学习年限审批表》（附件</w:t>
      </w:r>
      <w:r>
        <w:rPr>
          <w:rFonts w:hint="eastAsia" w:ascii="仿宋" w:hAnsi="仿宋" w:eastAsia="仿宋" w:cs="仿宋"/>
          <w:color w:val="auto"/>
          <w:sz w:val="30"/>
          <w:szCs w:val="30"/>
          <w:lang w:val="en-US" w:eastAsia="zh-CN"/>
        </w:rPr>
        <w:t>10</w:t>
      </w:r>
      <w:r>
        <w:rPr>
          <w:rFonts w:hint="eastAsia" w:ascii="仿宋" w:hAnsi="仿宋" w:eastAsia="仿宋" w:cs="仿宋"/>
          <w:color w:val="auto"/>
          <w:sz w:val="30"/>
          <w:szCs w:val="30"/>
        </w:rPr>
        <w:t>）。</w:t>
      </w:r>
    </w:p>
    <w:p w14:paraId="721BBB40">
      <w:pPr>
        <w:widowControl/>
        <w:ind w:firstLine="602" w:firstLineChars="200"/>
        <w:jc w:val="both"/>
        <w:rPr>
          <w:rFonts w:hint="eastAsia" w:ascii="仿宋" w:hAnsi="仿宋" w:eastAsia="仿宋" w:cs="仿宋"/>
          <w:b/>
          <w:bCs/>
          <w:sz w:val="30"/>
          <w:szCs w:val="30"/>
          <w:lang w:val="en-US" w:eastAsia="zh-CN"/>
        </w:rPr>
      </w:pPr>
      <w:r>
        <w:rPr>
          <w:rFonts w:hint="eastAsia" w:ascii="仿宋" w:hAnsi="仿宋" w:eastAsia="仿宋" w:cs="仿宋"/>
          <w:b/>
          <w:bCs/>
          <w:color w:val="auto"/>
          <w:sz w:val="30"/>
          <w:szCs w:val="30"/>
          <w:lang w:val="en-US" w:eastAsia="zh-CN"/>
        </w:rPr>
        <w:t>四</w:t>
      </w:r>
      <w:r>
        <w:rPr>
          <w:rFonts w:hint="eastAsia" w:ascii="仿宋" w:hAnsi="仿宋" w:eastAsia="仿宋" w:cs="仿宋"/>
          <w:b/>
          <w:bCs/>
          <w:color w:val="auto"/>
          <w:sz w:val="30"/>
          <w:szCs w:val="30"/>
          <w:lang w:eastAsia="zh-CN"/>
        </w:rPr>
        <w:t>、</w:t>
      </w:r>
      <w:r>
        <w:rPr>
          <w:rFonts w:hint="eastAsia" w:ascii="仿宋" w:hAnsi="仿宋" w:eastAsia="仿宋" w:cs="仿宋"/>
          <w:b/>
          <w:bCs/>
          <w:sz w:val="30"/>
          <w:szCs w:val="30"/>
          <w:lang w:val="en-US" w:eastAsia="zh-CN"/>
        </w:rPr>
        <w:t>相关工作要求</w:t>
      </w:r>
    </w:p>
    <w:p w14:paraId="704BF8BC">
      <w:pPr>
        <w:widowControl/>
        <w:ind w:firstLine="600" w:firstLineChars="200"/>
        <w:jc w:val="both"/>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1.各学院主修专业毕业资格审核、个性化辅修结果审核完成后要及时向学生反馈、复核、公示。对于尚未达到毕业资格要求的学生，要加强指导和帮扶。</w:t>
      </w:r>
    </w:p>
    <w:p w14:paraId="6CB4A0C7">
      <w:pPr>
        <w:widowControl/>
        <w:ind w:firstLine="600" w:firstLineChars="200"/>
        <w:jc w:val="both"/>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2毕业资格审核、个性化辅修结果审核材料纸质版</w:t>
      </w:r>
      <w:r>
        <w:rPr>
          <w:rFonts w:hint="eastAsia" w:ascii="仿宋" w:hAnsi="仿宋" w:eastAsia="仿宋" w:cs="仿宋"/>
          <w:b w:val="0"/>
          <w:bCs w:val="0"/>
          <w:sz w:val="30"/>
          <w:szCs w:val="30"/>
          <w:lang w:val="en-US" w:eastAsia="zh-CN"/>
        </w:rPr>
        <w:t>（院长签字、盖学院公章）</w:t>
      </w:r>
      <w:r>
        <w:rPr>
          <w:rFonts w:hint="eastAsia" w:ascii="仿宋" w:hAnsi="仿宋" w:eastAsia="仿宋" w:cs="仿宋"/>
          <w:sz w:val="30"/>
          <w:szCs w:val="30"/>
          <w:lang w:val="en-US" w:eastAsia="zh-CN"/>
        </w:rPr>
        <w:t>、电子版（其中毕业资格审核详细审查表第一轮时可不提交纸质版）请于</w:t>
      </w:r>
      <w:r>
        <w:rPr>
          <w:rFonts w:hint="eastAsia" w:ascii="仿宋" w:hAnsi="仿宋" w:eastAsia="仿宋" w:cs="仿宋"/>
          <w:b/>
          <w:bCs/>
          <w:color w:val="auto"/>
          <w:sz w:val="30"/>
          <w:szCs w:val="30"/>
          <w:u w:val="single"/>
          <w:lang w:val="en-US" w:eastAsia="zh-CN"/>
        </w:rPr>
        <w:t>4</w:t>
      </w:r>
      <w:r>
        <w:rPr>
          <w:rStyle w:val="5"/>
          <w:rFonts w:hint="eastAsia" w:ascii="仿宋" w:hAnsi="仿宋" w:eastAsia="仿宋" w:cs="仿宋"/>
          <w:b/>
          <w:bCs/>
          <w:color w:val="auto"/>
          <w:sz w:val="30"/>
          <w:szCs w:val="30"/>
          <w:u w:val="single"/>
        </w:rPr>
        <w:t>月</w:t>
      </w:r>
      <w:r>
        <w:rPr>
          <w:rStyle w:val="5"/>
          <w:rFonts w:hint="eastAsia" w:ascii="仿宋" w:hAnsi="仿宋" w:eastAsia="仿宋" w:cs="仿宋"/>
          <w:b/>
          <w:bCs/>
          <w:color w:val="auto"/>
          <w:sz w:val="30"/>
          <w:szCs w:val="30"/>
          <w:u w:val="single"/>
          <w:lang w:val="en-US" w:eastAsia="zh-CN"/>
        </w:rPr>
        <w:t>30</w:t>
      </w:r>
      <w:r>
        <w:rPr>
          <w:rStyle w:val="5"/>
          <w:rFonts w:hint="eastAsia" w:ascii="仿宋" w:hAnsi="仿宋" w:eastAsia="仿宋" w:cs="仿宋"/>
          <w:b/>
          <w:bCs/>
          <w:color w:val="auto"/>
          <w:sz w:val="30"/>
          <w:szCs w:val="30"/>
          <w:u w:val="single"/>
        </w:rPr>
        <w:t>日（</w:t>
      </w:r>
      <w:r>
        <w:rPr>
          <w:rStyle w:val="5"/>
          <w:rFonts w:hint="eastAsia" w:ascii="仿宋" w:hAnsi="仿宋" w:eastAsia="仿宋" w:cs="仿宋"/>
          <w:b/>
          <w:bCs/>
          <w:color w:val="auto"/>
          <w:sz w:val="30"/>
          <w:szCs w:val="30"/>
          <w:u w:val="single"/>
          <w:lang w:val="en-US" w:eastAsia="zh-CN"/>
        </w:rPr>
        <w:t>周四</w:t>
      </w:r>
      <w:r>
        <w:rPr>
          <w:rStyle w:val="5"/>
          <w:rFonts w:hint="eastAsia" w:ascii="仿宋" w:hAnsi="仿宋" w:eastAsia="仿宋" w:cs="仿宋"/>
          <w:b/>
          <w:bCs/>
          <w:color w:val="auto"/>
          <w:sz w:val="30"/>
          <w:szCs w:val="30"/>
          <w:u w:val="single"/>
        </w:rPr>
        <w:t>）</w:t>
      </w:r>
      <w:r>
        <w:rPr>
          <w:rStyle w:val="5"/>
          <w:rFonts w:hint="eastAsia" w:ascii="仿宋" w:hAnsi="仿宋" w:eastAsia="仿宋" w:cs="仿宋"/>
          <w:b w:val="0"/>
          <w:bCs w:val="0"/>
          <w:color w:val="auto"/>
          <w:sz w:val="30"/>
          <w:szCs w:val="30"/>
          <w:u w:val="none"/>
          <w:lang w:eastAsia="zh-CN"/>
        </w:rPr>
        <w:t>前提交。</w:t>
      </w:r>
    </w:p>
    <w:p w14:paraId="2C1507F0">
      <w:pPr>
        <w:pStyle w:val="2"/>
        <w:spacing w:line="360" w:lineRule="auto"/>
        <w:jc w:val="both"/>
        <w:rPr>
          <w:rFonts w:hint="eastAsia" w:ascii="仿宋" w:hAnsi="仿宋" w:eastAsia="仿宋" w:cs="仿宋"/>
          <w:color w:val="auto"/>
          <w:sz w:val="30"/>
          <w:szCs w:val="30"/>
        </w:rPr>
      </w:pPr>
    </w:p>
    <w:p w14:paraId="5DC8AD7C">
      <w:pPr>
        <w:pStyle w:val="2"/>
        <w:spacing w:line="360" w:lineRule="auto"/>
        <w:ind w:firstLine="600"/>
        <w:jc w:val="both"/>
        <w:rPr>
          <w:rFonts w:hint="eastAsia" w:ascii="仿宋" w:hAnsi="仿宋" w:eastAsia="仿宋" w:cs="仿宋"/>
          <w:color w:val="auto"/>
          <w:sz w:val="30"/>
          <w:szCs w:val="30"/>
        </w:rPr>
      </w:pPr>
      <w:r>
        <w:rPr>
          <w:rFonts w:hint="eastAsia" w:ascii="仿宋" w:hAnsi="仿宋" w:eastAsia="仿宋" w:cs="仿宋"/>
          <w:color w:val="auto"/>
          <w:sz w:val="30"/>
          <w:szCs w:val="30"/>
        </w:rPr>
        <w:t>联系人：</w:t>
      </w:r>
      <w:r>
        <w:rPr>
          <w:rFonts w:hint="eastAsia" w:ascii="仿宋" w:hAnsi="仿宋" w:eastAsia="仿宋" w:cs="仿宋"/>
          <w:color w:val="auto"/>
          <w:sz w:val="30"/>
          <w:szCs w:val="30"/>
          <w:lang w:val="en-US" w:eastAsia="zh-CN"/>
        </w:rPr>
        <w:t>崔</w:t>
      </w:r>
      <w:r>
        <w:rPr>
          <w:rFonts w:hint="eastAsia" w:ascii="仿宋" w:hAnsi="仿宋" w:eastAsia="仿宋" w:cs="仿宋"/>
          <w:color w:val="auto"/>
          <w:sz w:val="30"/>
          <w:szCs w:val="30"/>
        </w:rPr>
        <w:t>老师</w:t>
      </w:r>
    </w:p>
    <w:p w14:paraId="174EC83B">
      <w:pPr>
        <w:pStyle w:val="2"/>
        <w:spacing w:line="360" w:lineRule="auto"/>
        <w:ind w:firstLine="600"/>
        <w:jc w:val="both"/>
        <w:rPr>
          <w:rFonts w:hint="default" w:ascii="仿宋" w:hAnsi="仿宋" w:eastAsia="仿宋" w:cs="仿宋"/>
          <w:color w:val="auto"/>
          <w:sz w:val="30"/>
          <w:szCs w:val="30"/>
          <w:lang w:val="en-US" w:eastAsia="zh-CN"/>
        </w:rPr>
      </w:pPr>
      <w:r>
        <w:rPr>
          <w:rFonts w:hint="eastAsia" w:ascii="仿宋" w:hAnsi="仿宋" w:eastAsia="仿宋" w:cs="仿宋"/>
          <w:color w:val="auto"/>
          <w:sz w:val="30"/>
          <w:szCs w:val="30"/>
        </w:rPr>
        <w:t>联系电话：</w:t>
      </w:r>
      <w:r>
        <w:rPr>
          <w:rFonts w:hint="eastAsia" w:ascii="仿宋" w:hAnsi="仿宋" w:eastAsia="仿宋" w:cs="仿宋"/>
          <w:color w:val="auto"/>
          <w:sz w:val="30"/>
          <w:szCs w:val="30"/>
          <w:lang w:val="en-US" w:eastAsia="zh-CN"/>
        </w:rPr>
        <w:t>010-60261058</w:t>
      </w:r>
    </w:p>
    <w:p w14:paraId="6A56F84C">
      <w:pPr>
        <w:pStyle w:val="2"/>
        <w:spacing w:line="360" w:lineRule="auto"/>
        <w:ind w:firstLine="600" w:firstLineChars="200"/>
        <w:jc w:val="both"/>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附件：2026届毕业生毕业资格审核、个性化辅修结果审核、延长学习年限相关材料</w:t>
      </w:r>
    </w:p>
    <w:p w14:paraId="4C338E6E">
      <w:pPr>
        <w:pStyle w:val="2"/>
        <w:spacing w:line="360" w:lineRule="auto"/>
        <w:rPr>
          <w:rFonts w:hint="eastAsia" w:ascii="仿宋" w:hAnsi="仿宋" w:eastAsia="仿宋" w:cs="仿宋"/>
          <w:color w:val="auto"/>
          <w:sz w:val="30"/>
          <w:szCs w:val="30"/>
        </w:rPr>
      </w:pPr>
    </w:p>
    <w:p w14:paraId="29DCD7DD">
      <w:pPr>
        <w:pStyle w:val="2"/>
        <w:spacing w:line="360" w:lineRule="auto"/>
        <w:rPr>
          <w:rFonts w:hint="eastAsia" w:ascii="仿宋" w:hAnsi="仿宋" w:eastAsia="仿宋" w:cs="仿宋"/>
          <w:color w:val="auto"/>
          <w:sz w:val="30"/>
          <w:szCs w:val="30"/>
        </w:rPr>
      </w:pPr>
    </w:p>
    <w:p w14:paraId="3DE33F37">
      <w:pPr>
        <w:pStyle w:val="2"/>
        <w:spacing w:line="360" w:lineRule="auto"/>
        <w:jc w:val="both"/>
        <w:rPr>
          <w:rFonts w:hint="eastAsia" w:ascii="仿宋" w:hAnsi="仿宋" w:eastAsia="仿宋" w:cs="仿宋"/>
          <w:color w:val="auto"/>
          <w:sz w:val="30"/>
          <w:szCs w:val="30"/>
        </w:rPr>
      </w:pPr>
      <w:r>
        <w:rPr>
          <w:rFonts w:hint="eastAsia" w:ascii="仿宋" w:hAnsi="仿宋" w:eastAsia="仿宋" w:cs="仿宋"/>
          <w:color w:val="auto"/>
          <w:sz w:val="30"/>
          <w:szCs w:val="30"/>
        </w:rPr>
        <w:t xml:space="preserve">                     </w:t>
      </w:r>
      <w:r>
        <w:rPr>
          <w:rFonts w:hint="eastAsia" w:ascii="仿宋" w:hAnsi="仿宋" w:eastAsia="仿宋" w:cs="仿宋"/>
          <w:color w:val="auto"/>
          <w:sz w:val="30"/>
          <w:szCs w:val="30"/>
          <w:lang w:val="en-US" w:eastAsia="zh-CN"/>
        </w:rPr>
        <w:t xml:space="preserve">                            </w:t>
      </w:r>
      <w:r>
        <w:rPr>
          <w:rFonts w:hint="eastAsia" w:ascii="仿宋" w:hAnsi="仿宋" w:eastAsia="仿宋" w:cs="仿宋"/>
          <w:color w:val="auto"/>
          <w:sz w:val="30"/>
          <w:szCs w:val="30"/>
        </w:rPr>
        <w:t>教务处</w:t>
      </w:r>
    </w:p>
    <w:p w14:paraId="4FF9DA06">
      <w:pPr>
        <w:pStyle w:val="2"/>
        <w:spacing w:line="300" w:lineRule="atLeast"/>
        <w:jc w:val="right"/>
        <w:rPr>
          <w:rFonts w:hint="eastAsia" w:ascii="仿宋" w:hAnsi="仿宋" w:eastAsia="仿宋" w:cs="仿宋"/>
          <w:color w:val="auto"/>
          <w:sz w:val="30"/>
          <w:szCs w:val="30"/>
        </w:rPr>
      </w:pPr>
      <w:r>
        <w:rPr>
          <w:rFonts w:hint="eastAsia" w:ascii="仿宋" w:hAnsi="仿宋" w:eastAsia="仿宋" w:cs="仿宋"/>
          <w:color w:val="auto"/>
          <w:sz w:val="30"/>
          <w:szCs w:val="30"/>
        </w:rPr>
        <w:t>                       </w:t>
      </w:r>
      <w:r>
        <w:rPr>
          <w:rFonts w:hint="eastAsia" w:ascii="仿宋" w:hAnsi="仿宋" w:eastAsia="仿宋" w:cs="仿宋"/>
          <w:color w:val="auto"/>
          <w:sz w:val="30"/>
          <w:szCs w:val="30"/>
          <w:lang w:val="en-US" w:eastAsia="zh-CN"/>
        </w:rPr>
        <w:t xml:space="preserve"> </w:t>
      </w:r>
      <w:r>
        <w:rPr>
          <w:rFonts w:hint="eastAsia" w:ascii="仿宋" w:hAnsi="仿宋" w:eastAsia="仿宋" w:cs="仿宋"/>
          <w:color w:val="auto"/>
          <w:sz w:val="30"/>
          <w:szCs w:val="30"/>
        </w:rPr>
        <w:t>202</w:t>
      </w:r>
      <w:r>
        <w:rPr>
          <w:rFonts w:hint="eastAsia" w:ascii="仿宋" w:hAnsi="仿宋" w:eastAsia="仿宋" w:cs="仿宋"/>
          <w:color w:val="auto"/>
          <w:sz w:val="30"/>
          <w:szCs w:val="30"/>
          <w:lang w:val="en-US" w:eastAsia="zh-CN"/>
        </w:rPr>
        <w:t>6</w:t>
      </w:r>
      <w:r>
        <w:rPr>
          <w:rFonts w:hint="eastAsia" w:ascii="仿宋" w:hAnsi="仿宋" w:eastAsia="仿宋" w:cs="仿宋"/>
          <w:color w:val="auto"/>
          <w:sz w:val="30"/>
          <w:szCs w:val="30"/>
        </w:rPr>
        <w:t>年</w:t>
      </w:r>
      <w:r>
        <w:rPr>
          <w:rFonts w:hint="eastAsia" w:ascii="仿宋" w:hAnsi="仿宋" w:eastAsia="仿宋" w:cs="仿宋"/>
          <w:color w:val="auto"/>
          <w:sz w:val="30"/>
          <w:szCs w:val="30"/>
          <w:lang w:val="en-US" w:eastAsia="zh-CN"/>
        </w:rPr>
        <w:t>4</w:t>
      </w:r>
      <w:r>
        <w:rPr>
          <w:rFonts w:hint="eastAsia" w:ascii="仿宋" w:hAnsi="仿宋" w:eastAsia="仿宋" w:cs="仿宋"/>
          <w:color w:val="auto"/>
          <w:sz w:val="30"/>
          <w:szCs w:val="30"/>
        </w:rPr>
        <w:t>月</w:t>
      </w:r>
      <w:r>
        <w:rPr>
          <w:rFonts w:hint="eastAsia" w:ascii="仿宋" w:hAnsi="仿宋" w:eastAsia="仿宋" w:cs="仿宋"/>
          <w:color w:val="auto"/>
          <w:sz w:val="30"/>
          <w:szCs w:val="30"/>
          <w:lang w:val="en-US" w:eastAsia="zh-CN"/>
        </w:rPr>
        <w:t>8</w:t>
      </w:r>
      <w:r>
        <w:rPr>
          <w:rFonts w:hint="eastAsia" w:ascii="仿宋" w:hAnsi="仿宋" w:eastAsia="仿宋" w:cs="仿宋"/>
          <w:color w:val="auto"/>
          <w:sz w:val="30"/>
          <w:szCs w:val="30"/>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VlMjgwZjFhZjRiMmU3NjExNjRmYjRhOTdhNmRhZDcifQ=="/>
  </w:docVars>
  <w:rsids>
    <w:rsidRoot w:val="006072BB"/>
    <w:rsid w:val="001A34DC"/>
    <w:rsid w:val="001C2CBA"/>
    <w:rsid w:val="00201158"/>
    <w:rsid w:val="00450C72"/>
    <w:rsid w:val="006072BB"/>
    <w:rsid w:val="00701D4C"/>
    <w:rsid w:val="0080312A"/>
    <w:rsid w:val="008712AF"/>
    <w:rsid w:val="00916389"/>
    <w:rsid w:val="00B02FB4"/>
    <w:rsid w:val="00CA77E1"/>
    <w:rsid w:val="00D16307"/>
    <w:rsid w:val="00DF3CED"/>
    <w:rsid w:val="00E10F32"/>
    <w:rsid w:val="02B20CCD"/>
    <w:rsid w:val="033224CC"/>
    <w:rsid w:val="06825E5B"/>
    <w:rsid w:val="0BA257D3"/>
    <w:rsid w:val="0D464CCD"/>
    <w:rsid w:val="0FD66F6B"/>
    <w:rsid w:val="161014B0"/>
    <w:rsid w:val="22257B53"/>
    <w:rsid w:val="22453837"/>
    <w:rsid w:val="22F070A6"/>
    <w:rsid w:val="230B0D08"/>
    <w:rsid w:val="24F94CEC"/>
    <w:rsid w:val="27136CD5"/>
    <w:rsid w:val="2B2732DE"/>
    <w:rsid w:val="2CAF6FEE"/>
    <w:rsid w:val="2F122907"/>
    <w:rsid w:val="30291746"/>
    <w:rsid w:val="30E82C59"/>
    <w:rsid w:val="3E9E1237"/>
    <w:rsid w:val="4E842959"/>
    <w:rsid w:val="50610286"/>
    <w:rsid w:val="56A052A5"/>
    <w:rsid w:val="584414A5"/>
    <w:rsid w:val="5A4D02D9"/>
    <w:rsid w:val="66195D5D"/>
    <w:rsid w:val="6B9C4C6C"/>
    <w:rsid w:val="6C60120C"/>
    <w:rsid w:val="700E1C4E"/>
    <w:rsid w:val="701A3140"/>
    <w:rsid w:val="7397544B"/>
    <w:rsid w:val="7D4E40A8"/>
    <w:rsid w:val="7E8A654C"/>
    <w:rsid w:val="7EB558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qFormat/>
    <w:uiPriority w:val="99"/>
    <w:pPr>
      <w:widowControl/>
      <w:jc w:val="left"/>
    </w:pPr>
    <w:rPr>
      <w:rFonts w:ascii="宋体" w:hAnsi="宋体" w:eastAsia="宋体" w:cs="宋体"/>
      <w:kern w:val="0"/>
      <w:sz w:val="24"/>
      <w:szCs w:val="24"/>
    </w:rPr>
  </w:style>
  <w:style w:type="character" w:styleId="5">
    <w:name w:val="Strong"/>
    <w:basedOn w:val="4"/>
    <w:qFormat/>
    <w:uiPriority w:val="22"/>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1391</Words>
  <Characters>1466</Characters>
  <Lines>6</Lines>
  <Paragraphs>1</Paragraphs>
  <TotalTime>202</TotalTime>
  <ScaleCrop>false</ScaleCrop>
  <LinksUpToDate>false</LinksUpToDate>
  <CharactersWithSpaces>1539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2020-03-23T09:22:00Z</dcterms:created>
  <dc:creator>join</dc:creator>
  <cp:lastModifiedBy>崔静怡</cp:lastModifiedBy>
  <cp:lastPrinted>2022-04-24T00:24:00Z</cp:lastPrinted>
  <dcterms:modified xsi:type="dcterms:W3CDTF">2026-04-08T01:55:46Z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9CC08D865F6448459FA9D849B1F3AF1C</vt:lpwstr>
  </property>
  <property fmtid="{D5CDD505-2E9C-101B-9397-08002B2CF9AE}" pid="4" name="commondata">
    <vt:lpwstr>eyJoZGlkIjoiNzk5ZTcxZjBjY2VjZGFlMmU0NjM2NGFjZjQ1ZGZhMDEifQ==</vt:lpwstr>
  </property>
  <property fmtid="{D5CDD505-2E9C-101B-9397-08002B2CF9AE}" pid="5" name="KSOTemplateDocerSaveRecord">
    <vt:lpwstr>eyJoZGlkIjoiYWI0MWU4YzM4MTlhYzgxNTU5MjkyZTdhNDQ0NjQzNjYiLCJ1c2VySWQiOiIxNjgwNjkwNDc3In0=</vt:lpwstr>
  </property>
</Properties>
</file>