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教务管理系统注册报到模块操作指南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查看学生缴费信息：点击上方学籍管理→报到注册管理→注册缴费维护，学年学期默认为当前学年学期。系统中已导入当前已缴费学生信息，选择相应年级、专业、班级可批量查询学生缴费情况，输入学生学号可单独查询学生缴费情况。也可点击右上角“导出”，下载Excel版本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注意：学生缴费信息处于动态变化中，如系统中未显示已缴费，但学生实际已缴费，且能提供缴费凭证，也可正常注册。</w:t>
      </w:r>
    </w:p>
    <w:p>
      <w:pPr>
        <w:jc w:val="both"/>
      </w:pPr>
      <w:r>
        <w:drawing>
          <wp:inline distT="0" distB="0" distL="114300" distR="114300">
            <wp:extent cx="3629025" cy="1837055"/>
            <wp:effectExtent l="0" t="0" r="9525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5273675" cy="1809750"/>
            <wp:effectExtent l="0" t="0" r="317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报到注册模块：点击上方学籍管理→报到注册管理→报到注册，选择要报到注册的年级、专业、班级（专业过多显示不全的，点击右侧“更多”），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“学生类别”选择“普通本科生”，“学籍状态”选择“在读”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（否则会有非普通全日制学生和非在读年级学生数据干扰）。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3409950" cy="205740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4634230" cy="2510790"/>
            <wp:effectExtent l="0" t="0" r="1397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4230" cy="251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注册报到操作：勾选要注册报到的学生（可以批量勾选），点击右上角“报到注册”。注意：页面默认每页显示15条学生信息，如需显示更多，可以选择显示条目数。如需筛选已缴费学生，可以在“是否缴费”上勾选“是”。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1691005"/>
            <wp:effectExtent l="0" t="0" r="8255" b="444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69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如何判断学生注册报到状态，基本原则如下，如有特殊情况单独沟通: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已报到已注册：学生已返校、已缴费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未报到已注册：学生未返校、已缴费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已报到未注册：学生已返校、未缴费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未报到未注册：学生未返校、未缴费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未报到、未注册学生需要注明原因，有（备注）的，要在备注中说明具体原因。</w:t>
      </w: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eastAsia"/>
          <w:lang w:eastAsia="zh-CN"/>
        </w:rPr>
      </w:pPr>
    </w:p>
    <w:p>
      <w:pPr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74310" cy="2087880"/>
            <wp:effectExtent l="0" t="0" r="2540" b="7620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5271770" cy="1628775"/>
            <wp:effectExtent l="0" t="0" r="5080" b="9525"/>
            <wp:docPr id="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both"/>
      </w:pPr>
    </w:p>
    <w:p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4.报到注册统计：点击上方学籍管理→报到注册管理→报到注册统计，默认学年学期为当前学年学期，选择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“学生类别”为“普通本科生”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“学籍状态”为“在读”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，浅绿色区域可根据需求，选择年级学院、年级专业、班级等查看不同层级学生报到注册数据。</w:t>
      </w:r>
    </w:p>
    <w:p>
      <w:pPr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3020695" cy="1898015"/>
            <wp:effectExtent l="0" t="0" r="8255" b="698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20695" cy="189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62245" cy="1963420"/>
            <wp:effectExtent l="0" t="0" r="14605" b="17780"/>
            <wp:docPr id="2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96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选项卡“报到注册汇总”显示已注册报到学生数据统计；选项卡“未报到注册汇总”显示未注册报到学生数据统计及原因；选项卡“报到注册明细”显示详细注册报到学生名单。点击右上角“导出”可导出数据统计结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977594"/>
    <w:multiLevelType w:val="singleLevel"/>
    <w:tmpl w:val="D897759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5ZTcxZjBjY2VjZGFlMmU0NjM2NGFjZjQ1ZGZhMDEifQ=="/>
  </w:docVars>
  <w:rsids>
    <w:rsidRoot w:val="00000000"/>
    <w:rsid w:val="059B34D1"/>
    <w:rsid w:val="07F65B8E"/>
    <w:rsid w:val="09F1321A"/>
    <w:rsid w:val="10AF2C58"/>
    <w:rsid w:val="1541383A"/>
    <w:rsid w:val="19B265A5"/>
    <w:rsid w:val="2ABC39AE"/>
    <w:rsid w:val="2E4B1D0C"/>
    <w:rsid w:val="2E551855"/>
    <w:rsid w:val="2F0A6EB6"/>
    <w:rsid w:val="300F4C06"/>
    <w:rsid w:val="39483DC3"/>
    <w:rsid w:val="3A133EDA"/>
    <w:rsid w:val="3F325B07"/>
    <w:rsid w:val="4B495323"/>
    <w:rsid w:val="4C9D50C7"/>
    <w:rsid w:val="51553A69"/>
    <w:rsid w:val="71D22EEA"/>
    <w:rsid w:val="798D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753</Words>
  <Characters>760</Characters>
  <Lines>0</Lines>
  <Paragraphs>0</Paragraphs>
  <TotalTime>40</TotalTime>
  <ScaleCrop>false</ScaleCrop>
  <LinksUpToDate>false</LinksUpToDate>
  <CharactersWithSpaces>760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jw</dc:creator>
  <cp:lastModifiedBy>王妍</cp:lastModifiedBy>
  <dcterms:modified xsi:type="dcterms:W3CDTF">2023-09-04T05:16:17Z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6B3A556738B544749351F6A50570AB1A</vt:lpwstr>
  </property>
</Properties>
</file>