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 w:val="0"/>
          <w:bCs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</w:rPr>
        <w:t>202</w:t>
      </w:r>
      <w:r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  <w:t>4</w:t>
      </w:r>
      <w:r>
        <w:rPr>
          <w:rFonts w:hint="eastAsia" w:ascii="黑体" w:hAnsi="黑体" w:eastAsia="黑体" w:cs="黑体"/>
          <w:b w:val="0"/>
          <w:bCs/>
          <w:sz w:val="30"/>
          <w:szCs w:val="30"/>
        </w:rPr>
        <w:t>年北京印刷学院体育节</w:t>
      </w:r>
    </w:p>
    <w:p>
      <w:pPr>
        <w:ind w:firstLine="4650" w:firstLineChars="1550"/>
        <w:rPr>
          <w:rFonts w:hint="eastAsia" w:ascii="黑体" w:hAnsi="黑体" w:eastAsia="黑体" w:cs="黑体"/>
          <w:b w:val="0"/>
          <w:bCs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</w:rPr>
        <w:t>——</w:t>
      </w:r>
      <w:r>
        <w:rPr>
          <w:rFonts w:hint="eastAsia" w:ascii="黑体" w:hAnsi="黑体" w:eastAsia="黑体" w:cs="黑体"/>
          <w:b w:val="0"/>
          <w:bCs/>
          <w:sz w:val="30"/>
          <w:szCs w:val="30"/>
          <w:lang w:eastAsia="zh-CN"/>
        </w:rPr>
        <w:t>新生</w:t>
      </w:r>
      <w:r>
        <w:rPr>
          <w:rFonts w:hint="eastAsia" w:ascii="黑体" w:hAnsi="黑体" w:eastAsia="黑体" w:cs="黑体"/>
          <w:b w:val="0"/>
          <w:bCs/>
          <w:sz w:val="30"/>
          <w:szCs w:val="30"/>
        </w:rPr>
        <w:t>体能三项</w:t>
      </w:r>
      <w:r>
        <w:rPr>
          <w:rFonts w:hint="eastAsia" w:ascii="黑体" w:hAnsi="黑体" w:eastAsia="黑体" w:cs="黑体"/>
          <w:b w:val="0"/>
          <w:bCs/>
          <w:sz w:val="30"/>
          <w:szCs w:val="30"/>
          <w:lang w:eastAsia="zh-CN"/>
        </w:rPr>
        <w:t>挑战</w:t>
      </w:r>
      <w:r>
        <w:rPr>
          <w:rFonts w:hint="eastAsia" w:ascii="黑体" w:hAnsi="黑体" w:eastAsia="黑体" w:cs="黑体"/>
          <w:b w:val="0"/>
          <w:bCs/>
          <w:sz w:val="30"/>
          <w:szCs w:val="30"/>
        </w:rPr>
        <w:t>赛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竞赛宗旨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Chars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为了认真贯彻党的教育方针，全面推进素质教育，响应“全国亿万学生阳光体育运动”的号召，大力加强学校体育工作，把学校体育工作作为全民健身运动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的重点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发现和选拔一批优秀的体育运动人才，促进学校体育运动的良好发展。根据北京印刷学院202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年群体工作计划安排，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经院体委研究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决定在10月举办“北京印刷学院新生体能三项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挑战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赛”。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二、主办单位及承办单位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主办单位：北京印刷学院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480" w:firstLineChars="200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承办单位：基础教育学院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Chars="0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三、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竞赛时间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及地点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2024年10月26日上午9:30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0000F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eastAsia="zh-CN"/>
        </w:rPr>
        <w:t>北京印刷学院康庄校区操场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Chars="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四、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竞赛项目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Chars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体能三项（包括：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100米跑、立定跳远、双手头上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前掷实心球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）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五、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参赛资格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Chars="0" w:firstLine="480" w:firstLineChars="200"/>
        <w:textAlignment w:val="auto"/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1、凡在我院正式注册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的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2024年大一、研一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</w:rPr>
        <w:t>新生均可报名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研究生需报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到各二级学院。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Chars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2、填写下发的正式报名表，按规定要求填写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；并按照时间提交到指定邮箱。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六、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报名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1、以二级学院为单位，统一报名。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各学院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最多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限报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16人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其中男生限报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8人，女生限报8人；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/>
        </w:rPr>
        <w:t>若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报名人员较多，各二级学院可提前自行组织选拔，择优报名。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</w:rPr>
        <w:t xml:space="preserve"> 年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21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</w:rPr>
        <w:t>日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18点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</w:rPr>
        <w:t>前， 将报</w:t>
      </w:r>
      <w:bookmarkStart w:id="0" w:name="_GoBack"/>
      <w:r>
        <w:rPr>
          <w:rFonts w:hint="eastAsia" w:ascii="宋体" w:hAnsi="宋体" w:eastAsia="宋体" w:cs="宋体"/>
          <w:b/>
          <w:bCs/>
          <w:color w:val="0000FF"/>
          <w:sz w:val="24"/>
          <w:szCs w:val="24"/>
        </w:rPr>
        <w:t>名表发至邮箱：2180792880@qq.com。过期一律不补报。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eastAsia="zh-CN"/>
        </w:rPr>
        <w:t>联系电话：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18378298868。</w:t>
      </w:r>
    </w:p>
    <w:bookmarkEnd w:id="0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七、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竞赛方法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1、凡参赛运动员需完成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三项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比赛，缺任意项目不计总成绩。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480" w:firstLineChars="200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2、比赛当天本人持身份证或一卡通（照片清晰）参赛，照片与本人不一致禁止参赛。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480" w:firstLineChars="200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比赛采用百分制计分标准，具体如下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总成绩为100分，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100米跑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占比50%，立定跳远占比30%，实心球占比20%，最终成绩按照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下表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各个项目得分乘以其所占百分比后求和所得结果计算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按照成绩排名，男、女生分别取前八名，若出现总分成绩相同时优先参考权重系数大的项目。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例如：王同学（男），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100米成绩12.9秒，立定跳远252厘米，实心球9.5米；成绩查表分别为100米90分，立定跳远80分，实心球75分。体能三项成绩得分 = 90*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50%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+ 80*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30%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+ 75*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20%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= 84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1120" w:firstLineChars="40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男子评分表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女子评分表</w:t>
      </w:r>
    </w:p>
    <w:tbl>
      <w:tblPr>
        <w:tblStyle w:val="5"/>
        <w:tblW w:w="8318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1078"/>
        <w:gridCol w:w="1009"/>
        <w:gridCol w:w="1009"/>
        <w:gridCol w:w="778"/>
        <w:gridCol w:w="750"/>
        <w:gridCol w:w="1050"/>
        <w:gridCol w:w="927"/>
        <w:gridCol w:w="9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得分</w:t>
            </w:r>
          </w:p>
        </w:tc>
        <w:tc>
          <w:tcPr>
            <w:tcW w:w="10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米跑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(秒)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立定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跳远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（厘米）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实心球（米）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得分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米跑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(秒)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立定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跳远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（厘米）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实心球（米）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10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275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≥11.4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15.5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≥208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≥6.5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95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</w:rPr>
              <w:t>12.8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270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10.8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95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15.8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6.3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90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</w:rPr>
              <w:t>13.1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265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10.2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90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16.1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196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6.1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85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</w:rPr>
              <w:t>13.4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260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9.9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85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16.4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189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5.9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80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</w:rPr>
              <w:t>13.7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9.6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80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16.7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182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5.7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75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</w:rPr>
              <w:t>14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248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9.3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75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180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5.5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70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</w:rPr>
              <w:t>14.3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242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9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70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17.3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178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5.3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65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</w:rPr>
              <w:t>14.6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238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8.7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65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17.6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176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5.1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60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</w:rPr>
              <w:t>14.9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234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8.4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60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17.9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174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4.9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55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</w:rPr>
              <w:t>15.2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230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8.1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55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18.2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72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4.7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50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</w:rPr>
              <w:t>15.5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226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7.8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50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18.5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17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4.5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45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</w:rPr>
              <w:t>15.8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222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7.5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45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18.8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68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4.3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40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16.1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218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7.2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40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19.1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166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4.1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35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16.4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214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6.9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35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19.4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164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3.9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30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16.7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210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6.6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30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19.7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160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3.7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25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206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6.3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156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3.5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20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17.3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202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20.3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152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3.3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15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17.6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198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5.7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20.6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148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3.1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17.9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194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5.4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20.9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144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18.2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190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5.1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21.2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140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18.5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≤189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≤4.8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21.5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≤139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≤2.5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特别说明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1、参赛人员应当服从裁判的判罚，如有异议，应向裁判申请，如不听从裁判的判罚，并对裁判有侮辱性语言和人身攻击者，取</w:t>
      </w:r>
      <w:r>
        <w:rPr>
          <w:rFonts w:hint="eastAsia" w:ascii="宋体" w:hAnsi="宋体" w:eastAsia="宋体" w:cs="宋体"/>
          <w:sz w:val="24"/>
          <w:szCs w:val="24"/>
        </w:rPr>
        <w:t>消比赛资格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如有任何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意外</w:t>
      </w:r>
      <w:r>
        <w:rPr>
          <w:rFonts w:hint="eastAsia" w:ascii="宋体" w:hAnsi="宋体" w:eastAsia="宋体" w:cs="宋体"/>
          <w:sz w:val="24"/>
          <w:szCs w:val="24"/>
        </w:rPr>
        <w:t>情况，请向工作人员反映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、注意场地卫生，保持场地清洁和活动秩序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有心脏病、高血压等疾病者禁止参赛；比赛前必须、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自行做好热身准备活动，</w:t>
      </w:r>
      <w:r>
        <w:rPr>
          <w:rFonts w:hint="eastAsia" w:ascii="宋体" w:hAnsi="宋体" w:eastAsia="宋体" w:cs="宋体"/>
          <w:sz w:val="24"/>
          <w:szCs w:val="24"/>
        </w:rPr>
        <w:t>选择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合适</w:t>
      </w:r>
      <w:r>
        <w:rPr>
          <w:rFonts w:hint="eastAsia" w:ascii="宋体" w:hAnsi="宋体" w:eastAsia="宋体" w:cs="宋体"/>
          <w:sz w:val="24"/>
          <w:szCs w:val="24"/>
        </w:rPr>
        <w:t>运动鞋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服；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比赛中注意</w:t>
      </w:r>
      <w:r>
        <w:rPr>
          <w:rFonts w:hint="eastAsia" w:ascii="宋体" w:hAnsi="宋体" w:eastAsia="宋体" w:cs="宋体"/>
          <w:sz w:val="24"/>
          <w:szCs w:val="24"/>
        </w:rPr>
        <w:t>自身安全，若在比赛期间发生任何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不适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立即中止比赛；</w:t>
      </w:r>
      <w:r>
        <w:rPr>
          <w:rFonts w:hint="eastAsia" w:ascii="宋体" w:hAnsi="宋体" w:eastAsia="宋体" w:cs="宋体"/>
          <w:sz w:val="24"/>
          <w:szCs w:val="24"/>
        </w:rPr>
        <w:t>比赛中出现的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如遇到</w:t>
      </w:r>
      <w:r>
        <w:rPr>
          <w:rFonts w:hint="eastAsia" w:ascii="宋体" w:hAnsi="宋体" w:eastAsia="宋体" w:cs="宋体"/>
          <w:sz w:val="24"/>
          <w:szCs w:val="24"/>
        </w:rPr>
        <w:t>突发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情况</w:t>
      </w:r>
      <w:r>
        <w:rPr>
          <w:rFonts w:hint="eastAsia" w:ascii="宋体" w:hAnsi="宋体" w:eastAsia="宋体" w:cs="宋体"/>
          <w:sz w:val="24"/>
          <w:szCs w:val="24"/>
        </w:rPr>
        <w:t>，向工作人员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及时</w:t>
      </w:r>
      <w:r>
        <w:rPr>
          <w:rFonts w:hint="eastAsia" w:ascii="宋体" w:hAnsi="宋体" w:eastAsia="宋体" w:cs="宋体"/>
          <w:sz w:val="24"/>
          <w:szCs w:val="24"/>
        </w:rPr>
        <w:t>反映。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  <w:szCs w:val="24"/>
        </w:rPr>
        <w:t>严禁穿皮鞋等对塑胶赛场产生危害的鞋类踏入赛场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九、</w:t>
      </w:r>
      <w:r>
        <w:rPr>
          <w:rFonts w:hint="eastAsia" w:ascii="宋体" w:hAnsi="宋体" w:eastAsia="宋体" w:cs="宋体"/>
          <w:sz w:val="24"/>
          <w:szCs w:val="24"/>
        </w:rPr>
        <w:t>未尽事宜，另行通知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="420" w:firstLine="0" w:firstLineChars="0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="420" w:firstLine="0" w:firstLineChars="0"/>
        <w:jc w:val="righ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北京印刷学院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教务处、基础教育学院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="420" w:firstLine="0" w:firstLineChars="0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年10月1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附：报名表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100" w:beforeAutospacing="1" w:after="100" w:afterAutospacing="1" w:line="300" w:lineRule="atLeast"/>
        <w:ind w:firstLine="1680" w:firstLineChars="7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20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年北京印刷学院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新生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体能三项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挑战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赛报名表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（男）</w:t>
      </w:r>
    </w:p>
    <w:tbl>
      <w:tblPr>
        <w:tblStyle w:val="6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1094"/>
        <w:gridCol w:w="1419"/>
        <w:gridCol w:w="736"/>
        <w:gridCol w:w="1350"/>
        <w:gridCol w:w="1568"/>
        <w:gridCol w:w="1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学号</w:t>
            </w:r>
          </w:p>
        </w:tc>
        <w:tc>
          <w:tcPr>
            <w:tcW w:w="14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姓名</w:t>
            </w: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性别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学院</w:t>
            </w:r>
          </w:p>
        </w:tc>
        <w:tc>
          <w:tcPr>
            <w:tcW w:w="15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班级</w:t>
            </w:r>
          </w:p>
        </w:tc>
        <w:tc>
          <w:tcPr>
            <w:tcW w:w="16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男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男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男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男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男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男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男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男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100" w:beforeAutospacing="1" w:after="100" w:afterAutospacing="1" w:line="300" w:lineRule="atLeast"/>
        <w:ind w:firstLine="1680" w:firstLineChars="7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100" w:beforeAutospacing="1" w:after="100" w:afterAutospacing="1" w:line="300" w:lineRule="atLeast"/>
        <w:ind w:firstLine="1680" w:firstLineChars="7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20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年北京印刷学院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新生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体能三项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挑战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赛报名表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（女）</w:t>
      </w:r>
    </w:p>
    <w:tbl>
      <w:tblPr>
        <w:tblStyle w:val="6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1094"/>
        <w:gridCol w:w="1419"/>
        <w:gridCol w:w="736"/>
        <w:gridCol w:w="1350"/>
        <w:gridCol w:w="1568"/>
        <w:gridCol w:w="1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学号</w:t>
            </w:r>
          </w:p>
        </w:tc>
        <w:tc>
          <w:tcPr>
            <w:tcW w:w="14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姓名</w:t>
            </w: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性别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学院</w:t>
            </w:r>
          </w:p>
        </w:tc>
        <w:tc>
          <w:tcPr>
            <w:tcW w:w="15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班级</w:t>
            </w:r>
          </w:p>
        </w:tc>
        <w:tc>
          <w:tcPr>
            <w:tcW w:w="16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女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女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女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女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女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女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女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女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</w:tbl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00" w:lineRule="atLeast"/>
        <w:ind w:left="0" w:leftChars="0" w:firstLine="0" w:firstLineChars="0"/>
        <w:textAlignment w:val="auto"/>
        <w:rPr>
          <w:rFonts w:hint="eastAsia"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06173B"/>
    <w:multiLevelType w:val="singleLevel"/>
    <w:tmpl w:val="5606173B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Q0ZmY3MWM0YzYzOThmMjVlNzhiOWJjZDYzNzY4YzUifQ=="/>
    <w:docVar w:name="KSO_WPS_MARK_KEY" w:val="3bce7b51-b431-413d-b051-b60d230080ad"/>
  </w:docVars>
  <w:rsids>
    <w:rsidRoot w:val="001072BE"/>
    <w:rsid w:val="001072BE"/>
    <w:rsid w:val="00485734"/>
    <w:rsid w:val="00552C03"/>
    <w:rsid w:val="007768C5"/>
    <w:rsid w:val="009951AF"/>
    <w:rsid w:val="00A00C56"/>
    <w:rsid w:val="00B81298"/>
    <w:rsid w:val="00CC2E2E"/>
    <w:rsid w:val="00D33A7F"/>
    <w:rsid w:val="00DA0BF5"/>
    <w:rsid w:val="00DD7CBF"/>
    <w:rsid w:val="00ED69CE"/>
    <w:rsid w:val="00F63EE6"/>
    <w:rsid w:val="00F973DC"/>
    <w:rsid w:val="07402BE8"/>
    <w:rsid w:val="09233639"/>
    <w:rsid w:val="093C74AB"/>
    <w:rsid w:val="0977026E"/>
    <w:rsid w:val="0A991003"/>
    <w:rsid w:val="0C0B5D0D"/>
    <w:rsid w:val="0EEC48BB"/>
    <w:rsid w:val="11223AD1"/>
    <w:rsid w:val="13B73200"/>
    <w:rsid w:val="145A29CF"/>
    <w:rsid w:val="161A0F05"/>
    <w:rsid w:val="17DD7DF4"/>
    <w:rsid w:val="19BD350E"/>
    <w:rsid w:val="19E75045"/>
    <w:rsid w:val="1CC4465C"/>
    <w:rsid w:val="21B55BF5"/>
    <w:rsid w:val="23E4182C"/>
    <w:rsid w:val="27C41692"/>
    <w:rsid w:val="316B4BD5"/>
    <w:rsid w:val="32C86926"/>
    <w:rsid w:val="347A38FF"/>
    <w:rsid w:val="41AD7947"/>
    <w:rsid w:val="44B04773"/>
    <w:rsid w:val="4EEC29C8"/>
    <w:rsid w:val="596E6572"/>
    <w:rsid w:val="5AA03769"/>
    <w:rsid w:val="5AD8460A"/>
    <w:rsid w:val="642F4F82"/>
    <w:rsid w:val="6FD43DF3"/>
    <w:rsid w:val="72464E69"/>
    <w:rsid w:val="763F21AA"/>
    <w:rsid w:val="79643C39"/>
    <w:rsid w:val="7A973256"/>
    <w:rsid w:val="7EB55235"/>
    <w:rsid w:val="7FCF1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semiHidden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宋体" w:hAnsi="宋体" w:eastAsia="宋体" w:cs="宋体"/>
      <w:snapToGrid w:val="0"/>
      <w:color w:val="000000"/>
      <w:kern w:val="0"/>
      <w:sz w:val="28"/>
      <w:szCs w:val="28"/>
      <w:lang w:eastAsia="en-US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正文文本 字符"/>
    <w:basedOn w:val="7"/>
    <w:link w:val="2"/>
    <w:semiHidden/>
    <w:qFormat/>
    <w:uiPriority w:val="0"/>
    <w:rPr>
      <w:rFonts w:ascii="宋体" w:hAnsi="宋体" w:eastAsia="宋体" w:cs="宋体"/>
      <w:snapToGrid w:val="0"/>
      <w:color w:val="000000"/>
      <w:kern w:val="0"/>
      <w:sz w:val="28"/>
      <w:szCs w:val="28"/>
      <w:lang w:eastAsia="en-US"/>
    </w:r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1348</Words>
  <Characters>1781</Characters>
  <Lines>9</Lines>
  <Paragraphs>2</Paragraphs>
  <TotalTime>5</TotalTime>
  <ScaleCrop>false</ScaleCrop>
  <LinksUpToDate>false</LinksUpToDate>
  <CharactersWithSpaces>1888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2023-09-28T02:37:00Z</dcterms:created>
  <dc:creator>志轩 吴</dc:creator>
  <cp:lastModifiedBy>ysw</cp:lastModifiedBy>
  <dcterms:modified xsi:type="dcterms:W3CDTF">2024-10-14T02:01:54Z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287ADD53CE054C7E83688FBBC0108A9A_12</vt:lpwstr>
  </property>
</Properties>
</file>