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附件2：学生转专业报名操作指南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登录教学管理信息服务平台（与选课等平台为同一个）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登录网址：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"http://202.205.105.174/jwglxt/xtgl/login_slogin.html"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http://202.205.105.174/jwglxt/xtgl/login_slogin.html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如学生在校外可通过VPN登录。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进入主页面后，点击左上角报名申请→学生转专业申请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填写手机号码，请务必认真填写并仔细核对手机号码，否则学院考核时将无法联系。</w:t>
      </w:r>
    </w:p>
    <w:p>
      <w:p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2083435" cy="1509395"/>
            <wp:effectExtent l="0" t="0" r="12065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1268730"/>
            <wp:effectExtent l="0" t="0" r="10160" b="127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3.点击上方申报，显示个人基本信息及转专业填报栏。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151755" cy="1412240"/>
            <wp:effectExtent l="0" t="0" r="4445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申报信息填写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（1）显示的不及格课程为不及格必修性质课程。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选择拟转入的学院、专业（方向仅编辑出版学（普通班、韬奋班）要选择，其他不用选）。选择专业时，先点击右侧箭头，进入后点击相应专业所在行，变成灰色，点击确定，提示该专业相关说明，请仔细阅读说明内容，点击同意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（3）2023级只能平级转专业；2022级可平级或降级，如需降级转专业，点击降级，可以选择下一级的相关专业（拟接收学院不接收降级转专业的除外）。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（4）拟转入专业要求提供的相关材料，请提前准备好扫描件，在附件上传中提交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（所有材料放入一个文件夹，压缩后上传，压缩包名称为申报专业+学号+姓名+所在学院，如：申报网络与新媒体+220010111+张三+机电工程学院）。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（5）确认无误，点击下方提交申请。</w:t>
      </w:r>
    </w:p>
    <w:p>
      <w:r>
        <w:drawing>
          <wp:inline distT="0" distB="0" distL="114300" distR="114300">
            <wp:extent cx="4999355" cy="2141220"/>
            <wp:effectExtent l="0" t="0" r="4445" b="508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1115060"/>
            <wp:effectExtent l="0" t="0" r="1905" b="254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b="279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845560" cy="2049145"/>
            <wp:effectExtent l="0" t="0" r="2540" b="825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556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查看审核流程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点击流程跟踪，可显示审核流程进度及结果。</w:t>
      </w:r>
    </w:p>
    <w:p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9230" cy="1492250"/>
            <wp:effectExtent l="0" t="0" r="127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050790" cy="1830705"/>
            <wp:effectExtent l="0" t="0" r="3810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6.撤销申请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报名时间范围内，可以选择撤销申请。选中报名信息，变成灰色，点击上方撤销申请。</w:t>
      </w:r>
      <w:bookmarkStart w:id="0" w:name="_GoBack"/>
      <w:bookmarkEnd w:id="0"/>
    </w:p>
    <w:p>
      <w:r>
        <w:drawing>
          <wp:inline distT="0" distB="0" distL="114300" distR="114300">
            <wp:extent cx="5002530" cy="1851660"/>
            <wp:effectExtent l="0" t="0" r="1270" b="254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253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7.重新报名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先选中已撤销的申请，变成灰色，点击上方取消申报，再按照以上步骤重新报名。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138930" cy="2035810"/>
            <wp:effectExtent l="0" t="0" r="1270" b="889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893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52FE5"/>
    <w:multiLevelType w:val="singleLevel"/>
    <w:tmpl w:val="9E852F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80EBC6"/>
    <w:multiLevelType w:val="singleLevel"/>
    <w:tmpl w:val="BA80EBC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TE4NzMyMmJkNWIyYTdkNTEwNWIzOWU2MjE1N2UifQ=="/>
  </w:docVars>
  <w:rsids>
    <w:rsidRoot w:val="00000000"/>
    <w:rsid w:val="06EB1FA2"/>
    <w:rsid w:val="0E225B4A"/>
    <w:rsid w:val="18A72FD7"/>
    <w:rsid w:val="18C160C0"/>
    <w:rsid w:val="20A66F7F"/>
    <w:rsid w:val="290C0999"/>
    <w:rsid w:val="2F8E1E5B"/>
    <w:rsid w:val="36337803"/>
    <w:rsid w:val="43D9411A"/>
    <w:rsid w:val="4FB228B3"/>
    <w:rsid w:val="53925F33"/>
    <w:rsid w:val="545460AA"/>
    <w:rsid w:val="5663298B"/>
    <w:rsid w:val="72E164A9"/>
    <w:rsid w:val="744321B9"/>
    <w:rsid w:val="78EB2212"/>
    <w:rsid w:val="7DC2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602</Characters>
  <Lines>0</Lines>
  <Paragraphs>0</Paragraphs>
  <TotalTime>84</TotalTime>
  <ScaleCrop>false</ScaleCrop>
  <LinksUpToDate>false</LinksUpToDate>
  <CharactersWithSpaces>602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2022-05-06T01:32:00Z</dcterms:created>
  <dc:creator>wangy</dc:creator>
  <cp:lastModifiedBy>王妍</cp:lastModifiedBy>
  <dcterms:modified xsi:type="dcterms:W3CDTF">2024-05-11T05:54:30Z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95B93A73CDA347B1AFB84E42BCE32DCB</vt:lpwstr>
  </property>
</Properties>
</file>