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Style w:val="10"/>
          <w:rFonts w:ascii="宋体" w:hAnsi="宋体"/>
          <w:color w:val="000000"/>
          <w:sz w:val="24"/>
        </w:rPr>
      </w:pPr>
      <w:r>
        <w:rPr>
          <w:rStyle w:val="10"/>
          <w:rFonts w:ascii="仿宋" w:hAnsi="仿宋" w:eastAsia="仿宋"/>
          <w:color w:val="000000"/>
          <w:sz w:val="24"/>
        </w:rPr>
        <w:t>附件：</w:t>
      </w:r>
    </w:p>
    <w:p>
      <w:pPr>
        <w:spacing w:line="360" w:lineRule="auto"/>
        <w:jc w:val="center"/>
        <w:rPr>
          <w:rStyle w:val="10"/>
          <w:rFonts w:ascii="仿宋" w:hAnsi="仿宋" w:eastAsia="仿宋"/>
          <w:b/>
          <w:sz w:val="28"/>
          <w:szCs w:val="28"/>
        </w:rPr>
      </w:pPr>
      <w:r>
        <w:rPr>
          <w:rStyle w:val="10"/>
          <w:rFonts w:ascii="仿宋" w:hAnsi="仿宋" w:eastAsia="仿宋"/>
          <w:b/>
          <w:sz w:val="28"/>
          <w:szCs w:val="28"/>
        </w:rPr>
        <w:t>202</w:t>
      </w:r>
      <w:r>
        <w:rPr>
          <w:rStyle w:val="10"/>
          <w:rFonts w:hint="eastAsia" w:ascii="仿宋" w:hAnsi="仿宋" w:eastAsia="仿宋"/>
          <w:b/>
          <w:sz w:val="28"/>
          <w:szCs w:val="28"/>
        </w:rPr>
        <w:t>3</w:t>
      </w:r>
      <w:r>
        <w:rPr>
          <w:rStyle w:val="10"/>
          <w:rFonts w:ascii="仿宋" w:hAnsi="仿宋" w:eastAsia="仿宋"/>
          <w:b/>
          <w:sz w:val="28"/>
          <w:szCs w:val="28"/>
        </w:rPr>
        <w:t>届毕业设计（论文）主要工作日程安排</w:t>
      </w:r>
    </w:p>
    <w:p>
      <w:pPr>
        <w:spacing w:line="360" w:lineRule="auto"/>
        <w:jc w:val="center"/>
        <w:rPr>
          <w:rStyle w:val="10"/>
          <w:rFonts w:ascii="仿宋" w:hAnsi="仿宋" w:eastAsia="仿宋"/>
          <w:b/>
          <w:sz w:val="28"/>
          <w:szCs w:val="28"/>
        </w:rPr>
      </w:pPr>
      <w:r>
        <w:rPr>
          <w:rStyle w:val="10"/>
          <w:rFonts w:ascii="黑体" w:hAnsi="宋体" w:eastAsia="黑体"/>
          <w:bCs/>
          <w:color w:val="FF0000"/>
          <w:szCs w:val="32"/>
        </w:rPr>
        <w:t>（各专业可根据实际情况作适当调整）</w:t>
      </w:r>
    </w:p>
    <w:tbl>
      <w:tblPr>
        <w:tblStyle w:val="5"/>
        <w:tblW w:w="961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734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b/>
                <w:bCs/>
                <w:szCs w:val="21"/>
              </w:rPr>
            </w:pPr>
            <w:r>
              <w:rPr>
                <w:rStyle w:val="10"/>
                <w:rFonts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b/>
                <w:bCs/>
                <w:szCs w:val="21"/>
              </w:rPr>
            </w:pPr>
            <w:r>
              <w:rPr>
                <w:rStyle w:val="10"/>
                <w:rFonts w:ascii="仿宋" w:hAnsi="仿宋" w:eastAsia="仿宋"/>
                <w:b/>
                <w:bCs/>
                <w:szCs w:val="21"/>
              </w:rPr>
              <w:t>日程安排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b/>
                <w:bCs/>
                <w:szCs w:val="21"/>
              </w:rPr>
            </w:pPr>
            <w:r>
              <w:rPr>
                <w:rStyle w:val="10"/>
                <w:rFonts w:ascii="仿宋" w:hAnsi="仿宋" w:eastAsia="仿宋"/>
                <w:b/>
                <w:bCs/>
                <w:szCs w:val="21"/>
              </w:rPr>
              <w:t>主要工作内容及要求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</w:t>
            </w: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七</w:t>
            </w: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学</w:t>
            </w: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期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9</w:t>
            </w:r>
            <w:r>
              <w:rPr>
                <w:rStyle w:val="10"/>
                <w:rFonts w:ascii="仿宋" w:hAnsi="仿宋" w:eastAsia="仿宋"/>
                <w:szCs w:val="21"/>
              </w:rPr>
              <w:t>-1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1</w:t>
            </w:r>
            <w:r>
              <w:rPr>
                <w:rStyle w:val="10"/>
                <w:rFonts w:ascii="仿宋" w:hAnsi="仿宋" w:eastAsia="仿宋"/>
                <w:szCs w:val="21"/>
              </w:rPr>
              <w:t>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color w:val="FF0000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各二级学院召开指导教师、学生及相关人员的动员大会，提出毕设工作要求，布置毕设工作计划，对企事业合作单位，学生实习单位和校外实践基地等广泛征集毕业设计题目，完成毕设指导教师资格、学生毕设资格的审查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2</w:t>
            </w:r>
            <w:r>
              <w:rPr>
                <w:rStyle w:val="10"/>
                <w:rFonts w:ascii="仿宋" w:hAnsi="仿宋" w:eastAsia="仿宋"/>
                <w:szCs w:val="21"/>
              </w:rPr>
              <w:t>-1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3</w:t>
            </w:r>
            <w:r>
              <w:rPr>
                <w:rStyle w:val="10"/>
                <w:rFonts w:ascii="仿宋" w:hAnsi="仿宋" w:eastAsia="仿宋"/>
                <w:szCs w:val="21"/>
              </w:rPr>
              <w:t>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各专业针对征集的选题进行研讨和确认。毕设工作负责人登录毕设管理系统为指导教师分配毕设任务数，指导教师根据分配的任务，完成课题申报工作。毕设工作负责人完成课题审核，并及时做好各阶段过程监控工作。指导教师与学生进行双向选择，确定课题。指导教师向学生下达《任务书》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4</w:t>
            </w:r>
            <w:r>
              <w:rPr>
                <w:rStyle w:val="10"/>
                <w:rFonts w:ascii="仿宋" w:hAnsi="仿宋" w:eastAsia="仿宋"/>
                <w:szCs w:val="21"/>
              </w:rPr>
              <w:t>-1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5</w:t>
            </w:r>
            <w:r>
              <w:rPr>
                <w:rStyle w:val="10"/>
                <w:rFonts w:ascii="仿宋" w:hAnsi="仿宋" w:eastAsia="仿宋"/>
                <w:szCs w:val="21"/>
              </w:rPr>
              <w:t>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学生依据《任务书》要求，在教师指导下完成《开题报告》。指导教师完成《开题报告》的审核。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6</w:t>
            </w:r>
            <w:r>
              <w:rPr>
                <w:rStyle w:val="10"/>
                <w:rFonts w:ascii="仿宋" w:hAnsi="仿宋" w:eastAsia="仿宋"/>
                <w:szCs w:val="21"/>
              </w:rPr>
              <w:t>-1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7</w:t>
            </w:r>
            <w:r>
              <w:rPr>
                <w:rStyle w:val="10"/>
                <w:rFonts w:ascii="仿宋" w:hAnsi="仿宋" w:eastAsia="仿宋"/>
                <w:szCs w:val="21"/>
              </w:rPr>
              <w:t>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开题检查。要求所有学生参加开题答辩检查。毕设工作负责人安排开题答辩分组（含人员分组、答辩时间和地点等）。邀请校外指导教师共同参加开题答辩工作。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8</w:t>
            </w:r>
            <w:r>
              <w:rPr>
                <w:rStyle w:val="10"/>
                <w:rFonts w:ascii="仿宋" w:hAnsi="仿宋" w:eastAsia="仿宋"/>
                <w:szCs w:val="21"/>
              </w:rPr>
              <w:t>-20周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教师指导学生进行毕业设计。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6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2D050"/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寒假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</w:t>
            </w: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八</w:t>
            </w: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学</w:t>
            </w: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期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第1-6周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教师指导学生进行毕业设计。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第7-8周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中期检查。原则上要求所有学生在校接受中期检查。毕设工作负责人安排中期答辩分组（含人员分组、答辩时间和地点等）。邀请校外指导教师共同参加中期检查工作。教务处将在各专业自查的基础上，组织学校专家组进行督察。各专业（系）依据中期答辩情况确定毕业作品展内容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第9-10周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教师指导学生进行毕业设计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（论文）</w:t>
            </w:r>
            <w:r>
              <w:rPr>
                <w:rStyle w:val="10"/>
                <w:rFonts w:ascii="仿宋" w:hAnsi="仿宋" w:eastAsia="仿宋"/>
                <w:szCs w:val="21"/>
              </w:rPr>
              <w:t>,直至论文初稿。各二级学院完成毕业作品展的材料收集和整理工作，将材料提交教务处，完成毕业作品展宣传准备工作。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第11-12周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学生完成毕业设计（论文）工作，将所有毕设成果（含论文、作品等）</w:t>
            </w:r>
            <w:bookmarkStart w:id="0" w:name="_GoBack"/>
            <w:bookmarkEnd w:id="0"/>
            <w:r>
              <w:rPr>
                <w:rStyle w:val="10"/>
                <w:rFonts w:ascii="仿宋" w:hAnsi="仿宋" w:eastAsia="仿宋"/>
                <w:szCs w:val="21"/>
              </w:rPr>
              <w:t>提交到毕设系统。毕设工作负责人组织毕业设计（论文）评阅，完成学生答辩资格审查，并将取消答辩资格的学生名单报教务处。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第13-14周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各专业组织答辩，提前将人员分组、答辩时间和地点等信息报教务处审批后方可开始。各专业完成毕设文件归档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，</w:t>
            </w:r>
            <w:r>
              <w:rPr>
                <w:rStyle w:val="10"/>
                <w:rFonts w:ascii="仿宋" w:hAnsi="仿宋" w:eastAsia="仿宋"/>
                <w:szCs w:val="21"/>
              </w:rPr>
              <w:t>并提交答辩成绩。教务处组织学校专家组进行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毕业</w:t>
            </w:r>
            <w:r>
              <w:rPr>
                <w:rStyle w:val="10"/>
                <w:rFonts w:ascii="仿宋" w:hAnsi="仿宋" w:eastAsia="仿宋"/>
                <w:szCs w:val="21"/>
              </w:rPr>
              <w:t>答辩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检查</w:t>
            </w:r>
            <w:r>
              <w:rPr>
                <w:rStyle w:val="10"/>
                <w:rFonts w:ascii="仿宋" w:hAnsi="仿宋" w:eastAsia="仿宋"/>
                <w:szCs w:val="21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第15-16周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举办校内外本科毕业设计作品联展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；</w:t>
            </w:r>
            <w:r>
              <w:rPr>
                <w:rStyle w:val="10"/>
                <w:rFonts w:ascii="仿宋" w:hAnsi="仿宋" w:eastAsia="仿宋"/>
                <w:szCs w:val="21"/>
              </w:rPr>
              <w:t>各专业提交毕设作文终稿，学校组织校内外专家对毕业论文进行抽检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和</w:t>
            </w:r>
            <w:r>
              <w:rPr>
                <w:rStyle w:val="10"/>
                <w:rFonts w:ascii="仿宋" w:hAnsi="仿宋" w:eastAsia="仿宋"/>
                <w:szCs w:val="21"/>
              </w:rPr>
              <w:t>优秀毕业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设计（论文）</w:t>
            </w:r>
            <w:r>
              <w:rPr>
                <w:rStyle w:val="10"/>
                <w:rFonts w:ascii="仿宋" w:hAnsi="仿宋" w:eastAsia="仿宋"/>
                <w:szCs w:val="21"/>
              </w:rPr>
              <w:t>评选。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第17-18周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公布结果，专业将认定为“存在问题毕业论文”的毕业设计（论文）成绩记为“不及格”。各二级学院开展毕业设计工作总结会，将总结汇总报教务处。</w:t>
            </w:r>
          </w:p>
        </w:tc>
      </w:tr>
    </w:tbl>
    <w:p>
      <w:pPr>
        <w:spacing w:line="360" w:lineRule="auto"/>
        <w:rPr>
          <w:rStyle w:val="10"/>
          <w:rFonts w:ascii="仿宋" w:hAnsi="仿宋" w:eastAsia="仿宋"/>
          <w:color w:val="000000"/>
          <w:sz w:val="24"/>
        </w:rPr>
      </w:pPr>
    </w:p>
    <w:sectPr>
      <w:footerReference r:id="rId3" w:type="even"/>
      <w:pgSz w:w="11907" w:h="16840"/>
      <w:pgMar w:top="1134" w:right="1134" w:bottom="1134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="1"/>
      <w:rPr>
        <w:rStyle w:val="13"/>
      </w:rPr>
    </w:pPr>
  </w:p>
  <w:p>
    <w:pPr>
      <w:pStyle w:val="3"/>
      <w:rPr>
        <w:rStyle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MTIwOTdhM2I3ZjkxZGE1YmU3M2FjZDFiNGQyZDAifQ=="/>
  </w:docVars>
  <w:rsids>
    <w:rsidRoot w:val="00231A10"/>
    <w:rsid w:val="00050A7B"/>
    <w:rsid w:val="00117E16"/>
    <w:rsid w:val="00137D3B"/>
    <w:rsid w:val="001B7CB4"/>
    <w:rsid w:val="001C355F"/>
    <w:rsid w:val="00231A10"/>
    <w:rsid w:val="0025736C"/>
    <w:rsid w:val="003250F4"/>
    <w:rsid w:val="00385A5D"/>
    <w:rsid w:val="003B6AB7"/>
    <w:rsid w:val="00433FCA"/>
    <w:rsid w:val="00521EE6"/>
    <w:rsid w:val="00582F92"/>
    <w:rsid w:val="005B1B89"/>
    <w:rsid w:val="00604528"/>
    <w:rsid w:val="00665F42"/>
    <w:rsid w:val="006A63E1"/>
    <w:rsid w:val="006D0B7C"/>
    <w:rsid w:val="00704C34"/>
    <w:rsid w:val="007C364B"/>
    <w:rsid w:val="0081115B"/>
    <w:rsid w:val="00854118"/>
    <w:rsid w:val="0089770F"/>
    <w:rsid w:val="00911F9E"/>
    <w:rsid w:val="00960C7F"/>
    <w:rsid w:val="00A510CA"/>
    <w:rsid w:val="00A812CF"/>
    <w:rsid w:val="00AC1617"/>
    <w:rsid w:val="00C83D87"/>
    <w:rsid w:val="00C9435F"/>
    <w:rsid w:val="00CA1685"/>
    <w:rsid w:val="00EA3CE5"/>
    <w:rsid w:val="045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sz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uiPriority w:val="0"/>
    <w:rPr>
      <w:rFonts w:cs="Times New Roman"/>
      <w:b/>
      <w:bCs/>
    </w:rPr>
  </w:style>
  <w:style w:type="character" w:styleId="8">
    <w:name w:val="Hyperlink"/>
    <w:uiPriority w:val="0"/>
    <w:rPr>
      <w:color w:val="64483C"/>
    </w:rPr>
  </w:style>
  <w:style w:type="paragraph" w:customStyle="1" w:styleId="9">
    <w:name w:val="Heading2"/>
    <w:basedOn w:val="1"/>
    <w:next w:val="1"/>
    <w:uiPriority w:val="0"/>
    <w:pPr>
      <w:keepNext/>
      <w:keepLines/>
      <w:spacing w:before="260" w:after="260" w:line="416" w:lineRule="auto"/>
    </w:pPr>
    <w:rPr>
      <w:rFonts w:ascii="Arial" w:hAnsi="Arial" w:eastAsia="黑体"/>
      <w:sz w:val="32"/>
      <w:szCs w:val="32"/>
    </w:rPr>
  </w:style>
  <w:style w:type="character" w:customStyle="1" w:styleId="10">
    <w:name w:val="NormalCharacter"/>
    <w:semiHidden/>
    <w:uiPriority w:val="0"/>
  </w:style>
  <w:style w:type="table" w:customStyle="1" w:styleId="11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BodyTextIndent"/>
    <w:basedOn w:val="1"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13">
    <w:name w:val="PageNumber"/>
    <w:basedOn w:val="10"/>
    <w:uiPriority w:val="0"/>
  </w:style>
  <w:style w:type="paragraph" w:customStyle="1" w:styleId="14">
    <w:name w:val="PlainText"/>
    <w:basedOn w:val="1"/>
    <w:uiPriority w:val="0"/>
    <w:rPr>
      <w:rFonts w:ascii="宋体" w:hAnsi="Courier New"/>
      <w:szCs w:val="21"/>
    </w:rPr>
  </w:style>
  <w:style w:type="table" w:customStyle="1" w:styleId="15">
    <w:name w:val="TableGrid"/>
    <w:basedOn w:val="11"/>
    <w:uiPriority w:val="0"/>
  </w:style>
  <w:style w:type="paragraph" w:customStyle="1" w:styleId="16">
    <w:name w:val="HtmlNormal"/>
    <w:basedOn w:val="1"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964</Words>
  <Characters>1009</Characters>
  <Lines>7</Lines>
  <Paragraphs>2</Paragraphs>
  <TotalTime>12</TotalTime>
  <ScaleCrop>false</ScaleCrop>
  <LinksUpToDate>false</LinksUpToDate>
  <CharactersWithSpaces>1009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2021-11-05T02:48:00Z</dcterms:created>
  <dc:creator>Administrator</dc:creator>
  <cp:lastModifiedBy>Format</cp:lastModifiedBy>
  <dcterms:modified xsi:type="dcterms:W3CDTF">2022-10-24T01:06:43Z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A93184D286DA48B8A384D4B0B6AB24F9</vt:lpwstr>
  </property>
</Properties>
</file>